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95" w:rsidRPr="00066D76" w:rsidRDefault="00447508">
      <w:pPr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61A8D2" wp14:editId="739650E9">
            <wp:simplePos x="0" y="0"/>
            <wp:positionH relativeFrom="margin">
              <wp:posOffset>-9525</wp:posOffset>
            </wp:positionH>
            <wp:positionV relativeFrom="margin">
              <wp:posOffset>47625</wp:posOffset>
            </wp:positionV>
            <wp:extent cx="1219200" cy="1066800"/>
            <wp:effectExtent l="0" t="0" r="0" b="0"/>
            <wp:wrapSquare wrapText="bothSides"/>
            <wp:docPr id="3" name="irc_ilrp_i" descr="https://encrypted-tbn2.gstatic.com/images?q=tbn:ANd9GcSGh7NsHSg3sQ8lz0XC7w16fXelxErQ58BhE_wjDkBqITXPN4Ip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i" descr="https://encrypted-tbn2.gstatic.com/images?q=tbn:ANd9GcSGh7NsHSg3sQ8lz0XC7w16fXelxErQ58BhE_wjDkBqITXPN4Ip7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2D95" w:rsidRPr="00066D76" w:rsidRDefault="00902D95">
      <w:pPr>
        <w:rPr>
          <w:rFonts w:ascii="Calibri" w:hAnsi="Calibri"/>
        </w:rPr>
      </w:pPr>
    </w:p>
    <w:p w:rsidR="00902D95" w:rsidRPr="00066D76" w:rsidRDefault="00902D95">
      <w:pPr>
        <w:rPr>
          <w:rFonts w:ascii="Calibri" w:hAnsi="Calibri"/>
        </w:rPr>
      </w:pPr>
    </w:p>
    <w:p w:rsidR="003D518F" w:rsidRDefault="003D518F">
      <w:pPr>
        <w:rPr>
          <w:rFonts w:ascii="Calibri" w:hAnsi="Calibri"/>
          <w:sz w:val="28"/>
          <w:szCs w:val="28"/>
        </w:rPr>
      </w:pPr>
    </w:p>
    <w:p w:rsidR="003D518F" w:rsidRDefault="003D518F">
      <w:pPr>
        <w:rPr>
          <w:rFonts w:ascii="Calibri" w:hAnsi="Calibri"/>
          <w:sz w:val="28"/>
          <w:szCs w:val="28"/>
        </w:rPr>
      </w:pPr>
    </w:p>
    <w:p w:rsidR="003D518F" w:rsidRDefault="003D518F">
      <w:pPr>
        <w:rPr>
          <w:rFonts w:ascii="Calibri" w:hAnsi="Calibri"/>
          <w:sz w:val="28"/>
          <w:szCs w:val="28"/>
        </w:rPr>
      </w:pPr>
    </w:p>
    <w:p w:rsidR="00902D95" w:rsidRPr="003D518F" w:rsidRDefault="00902D95">
      <w:pPr>
        <w:rPr>
          <w:rFonts w:ascii="Calibri" w:hAnsi="Calibri"/>
          <w:sz w:val="28"/>
          <w:szCs w:val="28"/>
        </w:rPr>
      </w:pPr>
      <w:r w:rsidRPr="003D518F">
        <w:rPr>
          <w:rFonts w:ascii="Calibri" w:hAnsi="Calibri"/>
          <w:sz w:val="28"/>
          <w:szCs w:val="28"/>
        </w:rPr>
        <w:t>City of Seattle</w:t>
      </w:r>
    </w:p>
    <w:p w:rsidR="00902D95" w:rsidRPr="003D518F" w:rsidRDefault="006A5B10">
      <w:pPr>
        <w:rPr>
          <w:rFonts w:ascii="Calibri" w:hAnsi="Calibri"/>
          <w:sz w:val="28"/>
          <w:szCs w:val="28"/>
        </w:rPr>
      </w:pPr>
      <w:r w:rsidRPr="003D518F">
        <w:rPr>
          <w:rFonts w:ascii="Calibri" w:hAnsi="Calibri"/>
          <w:sz w:val="28"/>
          <w:szCs w:val="28"/>
        </w:rPr>
        <w:t>Ed</w:t>
      </w:r>
      <w:r w:rsidR="00066D76" w:rsidRPr="003D518F">
        <w:rPr>
          <w:rFonts w:ascii="Calibri" w:hAnsi="Calibri"/>
          <w:sz w:val="28"/>
          <w:szCs w:val="28"/>
        </w:rPr>
        <w:t>ward B.</w:t>
      </w:r>
      <w:r w:rsidRPr="003D518F">
        <w:rPr>
          <w:rFonts w:ascii="Calibri" w:hAnsi="Calibri"/>
          <w:sz w:val="28"/>
          <w:szCs w:val="28"/>
        </w:rPr>
        <w:t xml:space="preserve"> Murray</w:t>
      </w:r>
      <w:r w:rsidR="00902D95" w:rsidRPr="003D518F">
        <w:rPr>
          <w:rFonts w:ascii="Calibri" w:hAnsi="Calibri"/>
          <w:sz w:val="28"/>
          <w:szCs w:val="28"/>
        </w:rPr>
        <w:t>, Mayor</w:t>
      </w:r>
    </w:p>
    <w:p w:rsidR="00902D95" w:rsidRPr="00066D76" w:rsidRDefault="00902D95">
      <w:pPr>
        <w:rPr>
          <w:rFonts w:ascii="Calibri" w:hAnsi="Calibri"/>
          <w:sz w:val="24"/>
        </w:rPr>
      </w:pPr>
    </w:p>
    <w:p w:rsidR="00902D95" w:rsidRPr="00066D76" w:rsidRDefault="00902D95">
      <w:pPr>
        <w:rPr>
          <w:rFonts w:ascii="Calibri" w:hAnsi="Calibri"/>
          <w:b/>
          <w:sz w:val="24"/>
        </w:rPr>
      </w:pPr>
      <w:r w:rsidRPr="00066D76">
        <w:rPr>
          <w:rFonts w:ascii="Calibri" w:hAnsi="Calibri"/>
          <w:b/>
          <w:sz w:val="24"/>
        </w:rPr>
        <w:t>Date:</w:t>
      </w:r>
      <w:r w:rsidRPr="00066D76">
        <w:rPr>
          <w:rFonts w:ascii="Calibri" w:hAnsi="Calibri"/>
          <w:b/>
          <w:sz w:val="24"/>
        </w:rPr>
        <w:tab/>
      </w:r>
      <w:r w:rsidRPr="00066D76">
        <w:rPr>
          <w:rFonts w:ascii="Calibri" w:hAnsi="Calibri"/>
          <w:b/>
          <w:sz w:val="24"/>
        </w:rPr>
        <w:tab/>
      </w:r>
      <w:r w:rsidR="005D17B7">
        <w:rPr>
          <w:rFonts w:ascii="Calibri" w:hAnsi="Calibri"/>
          <w:sz w:val="24"/>
        </w:rPr>
        <w:t>July 11</w:t>
      </w:r>
      <w:r w:rsidR="000A33E4">
        <w:rPr>
          <w:rFonts w:ascii="Calibri" w:hAnsi="Calibri"/>
          <w:sz w:val="24"/>
        </w:rPr>
        <w:t>, 2016</w:t>
      </w:r>
    </w:p>
    <w:p w:rsidR="00902D95" w:rsidRPr="00066D76" w:rsidRDefault="00902D95">
      <w:pPr>
        <w:rPr>
          <w:rFonts w:ascii="Calibri" w:hAnsi="Calibri"/>
          <w:sz w:val="24"/>
        </w:rPr>
      </w:pPr>
    </w:p>
    <w:p w:rsidR="00902D95" w:rsidRPr="00066D76" w:rsidRDefault="00902D95">
      <w:pPr>
        <w:rPr>
          <w:rFonts w:ascii="Calibri" w:hAnsi="Calibri"/>
          <w:sz w:val="24"/>
        </w:rPr>
      </w:pPr>
      <w:r w:rsidRPr="00066D76">
        <w:rPr>
          <w:rFonts w:ascii="Calibri" w:hAnsi="Calibri"/>
          <w:b/>
          <w:sz w:val="24"/>
        </w:rPr>
        <w:t>To:</w:t>
      </w:r>
      <w:r w:rsidR="00FA691A">
        <w:rPr>
          <w:rFonts w:ascii="Calibri" w:hAnsi="Calibri"/>
          <w:sz w:val="24"/>
        </w:rPr>
        <w:tab/>
      </w:r>
      <w:r w:rsidR="00FA691A">
        <w:rPr>
          <w:rFonts w:ascii="Calibri" w:hAnsi="Calibri"/>
          <w:sz w:val="24"/>
        </w:rPr>
        <w:tab/>
      </w:r>
      <w:r w:rsidR="005D17B7">
        <w:rPr>
          <w:rFonts w:ascii="Calibri" w:hAnsi="Calibri"/>
          <w:sz w:val="24"/>
        </w:rPr>
        <w:t>Mayor Murray</w:t>
      </w:r>
    </w:p>
    <w:p w:rsidR="00902D95" w:rsidRPr="00066D76" w:rsidRDefault="00902D95">
      <w:pPr>
        <w:rPr>
          <w:rFonts w:ascii="Calibri" w:hAnsi="Calibri"/>
          <w:sz w:val="24"/>
        </w:rPr>
      </w:pPr>
      <w:r w:rsidRPr="00066D76">
        <w:rPr>
          <w:rFonts w:ascii="Calibri" w:hAnsi="Calibri"/>
          <w:sz w:val="24"/>
        </w:rPr>
        <w:tab/>
      </w:r>
      <w:r w:rsidRPr="00066D76">
        <w:rPr>
          <w:rFonts w:ascii="Calibri" w:hAnsi="Calibri"/>
          <w:sz w:val="24"/>
        </w:rPr>
        <w:tab/>
      </w:r>
      <w:r w:rsidRPr="00066D76">
        <w:rPr>
          <w:rFonts w:ascii="Calibri" w:hAnsi="Calibri"/>
          <w:sz w:val="24"/>
        </w:rPr>
        <w:tab/>
      </w:r>
    </w:p>
    <w:p w:rsidR="00902D95" w:rsidRPr="00066D76" w:rsidRDefault="00902D95" w:rsidP="000A33E4">
      <w:pPr>
        <w:ind w:left="1440" w:hanging="1440"/>
        <w:rPr>
          <w:rFonts w:ascii="Calibri" w:hAnsi="Calibri"/>
          <w:sz w:val="24"/>
        </w:rPr>
      </w:pPr>
      <w:r w:rsidRPr="00066D76">
        <w:rPr>
          <w:rFonts w:ascii="Calibri" w:hAnsi="Calibri"/>
          <w:b/>
          <w:sz w:val="24"/>
        </w:rPr>
        <w:t>From:</w:t>
      </w:r>
      <w:r w:rsidR="00A162F2">
        <w:rPr>
          <w:rFonts w:ascii="Calibri" w:hAnsi="Calibri"/>
          <w:sz w:val="24"/>
        </w:rPr>
        <w:tab/>
      </w:r>
      <w:bookmarkStart w:id="0" w:name="_GoBack"/>
      <w:r w:rsidR="0036344E">
        <w:rPr>
          <w:rFonts w:ascii="Calibri" w:hAnsi="Calibri"/>
          <w:sz w:val="24"/>
        </w:rPr>
        <w:t>Emily Alvarado, OH, Lindsay Masters, OH, Michelle Chen, OPCD, Kat</w:t>
      </w:r>
      <w:r w:rsidR="00DB3A9F">
        <w:rPr>
          <w:rFonts w:ascii="Calibri" w:hAnsi="Calibri"/>
          <w:sz w:val="24"/>
        </w:rPr>
        <w:t>y</w:t>
      </w:r>
      <w:r w:rsidR="0036344E">
        <w:rPr>
          <w:rFonts w:ascii="Calibri" w:hAnsi="Calibri"/>
          <w:sz w:val="24"/>
        </w:rPr>
        <w:t xml:space="preserve"> Tassery, CBO, Hillary Hamilton, FAS, Steve Lee, OPI</w:t>
      </w:r>
      <w:bookmarkEnd w:id="0"/>
    </w:p>
    <w:p w:rsidR="00902D95" w:rsidRDefault="00902D95">
      <w:pPr>
        <w:rPr>
          <w:rFonts w:ascii="Calibri" w:hAnsi="Calibri"/>
          <w:sz w:val="24"/>
        </w:rPr>
      </w:pPr>
    </w:p>
    <w:p w:rsidR="00FA691A" w:rsidRDefault="00FA691A">
      <w:pPr>
        <w:rPr>
          <w:rFonts w:ascii="Calibri" w:hAnsi="Calibri"/>
          <w:b/>
          <w:sz w:val="24"/>
        </w:rPr>
      </w:pPr>
      <w:r w:rsidRPr="00FA691A">
        <w:rPr>
          <w:rFonts w:ascii="Calibri" w:hAnsi="Calibri"/>
          <w:b/>
          <w:sz w:val="24"/>
        </w:rPr>
        <w:t xml:space="preserve">Additional </w:t>
      </w:r>
    </w:p>
    <w:p w:rsidR="00FA691A" w:rsidRPr="00FA691A" w:rsidRDefault="00FA691A" w:rsidP="002F472D">
      <w:pPr>
        <w:ind w:left="1440" w:hanging="1440"/>
        <w:rPr>
          <w:rFonts w:ascii="Calibri" w:hAnsi="Calibri"/>
          <w:b/>
          <w:sz w:val="24"/>
        </w:rPr>
      </w:pPr>
      <w:r w:rsidRPr="00FA691A">
        <w:rPr>
          <w:rFonts w:ascii="Calibri" w:hAnsi="Calibri"/>
          <w:b/>
          <w:sz w:val="24"/>
        </w:rPr>
        <w:t>Attendees:</w:t>
      </w:r>
      <w:r w:rsidRPr="00FA691A">
        <w:rPr>
          <w:rFonts w:ascii="Calibri" w:hAnsi="Calibri"/>
          <w:b/>
          <w:sz w:val="24"/>
        </w:rPr>
        <w:tab/>
      </w:r>
      <w:r w:rsidR="00640C1F">
        <w:rPr>
          <w:rFonts w:ascii="Calibri" w:hAnsi="Calibri"/>
          <w:sz w:val="24"/>
        </w:rPr>
        <w:t xml:space="preserve">Mike Fong, MO, Chris Gregorich, MO, </w:t>
      </w:r>
      <w:r w:rsidR="00B50A6D">
        <w:rPr>
          <w:rFonts w:ascii="Calibri" w:hAnsi="Calibri"/>
          <w:sz w:val="24"/>
        </w:rPr>
        <w:t>Robert Feldstein, OPI, Ben Noble, CBO, Sam Assefa, OPCD, Steve Walker, OH, Fred Podesta, FAS</w:t>
      </w:r>
      <w:r w:rsidR="00B50A6D">
        <w:rPr>
          <w:rFonts w:ascii="Calibri" w:hAnsi="Calibri"/>
          <w:b/>
          <w:sz w:val="24"/>
        </w:rPr>
        <w:t xml:space="preserve"> </w:t>
      </w:r>
    </w:p>
    <w:p w:rsidR="00FA691A" w:rsidRDefault="00FA691A">
      <w:pPr>
        <w:rPr>
          <w:rFonts w:ascii="Calibri" w:hAnsi="Calibri"/>
          <w:b/>
          <w:sz w:val="24"/>
        </w:rPr>
      </w:pPr>
    </w:p>
    <w:p w:rsidR="00902D95" w:rsidRPr="00FA691A" w:rsidRDefault="00902D95" w:rsidP="00FA691A">
      <w:pPr>
        <w:rPr>
          <w:rFonts w:ascii="Calibri" w:hAnsi="Calibri"/>
          <w:b/>
          <w:sz w:val="24"/>
        </w:rPr>
      </w:pPr>
      <w:r w:rsidRPr="00066D76">
        <w:rPr>
          <w:rFonts w:ascii="Calibri" w:hAnsi="Calibri"/>
          <w:b/>
          <w:sz w:val="24"/>
        </w:rPr>
        <w:t>Subject:</w:t>
      </w:r>
      <w:r w:rsidR="00A162F2">
        <w:rPr>
          <w:rFonts w:ascii="Calibri" w:hAnsi="Calibri"/>
          <w:b/>
          <w:sz w:val="24"/>
        </w:rPr>
        <w:t xml:space="preserve">  </w:t>
      </w:r>
      <w:r w:rsidR="00C10514">
        <w:rPr>
          <w:rFonts w:ascii="Calibri" w:hAnsi="Calibri"/>
          <w:b/>
          <w:sz w:val="24"/>
        </w:rPr>
        <w:tab/>
      </w:r>
      <w:r w:rsidR="002B516C">
        <w:rPr>
          <w:rFonts w:ascii="Calibri" w:hAnsi="Calibri"/>
          <w:b/>
          <w:sz w:val="24"/>
        </w:rPr>
        <w:t>Implementing HALA</w:t>
      </w:r>
      <w:r w:rsidR="00EB5E5D">
        <w:rPr>
          <w:rFonts w:ascii="Calibri" w:hAnsi="Calibri"/>
          <w:b/>
          <w:sz w:val="24"/>
        </w:rPr>
        <w:t xml:space="preserve"> </w:t>
      </w:r>
      <w:r w:rsidR="00073517">
        <w:rPr>
          <w:rFonts w:ascii="Calibri" w:hAnsi="Calibri"/>
          <w:b/>
          <w:sz w:val="24"/>
        </w:rPr>
        <w:t>Recommendation</w:t>
      </w:r>
      <w:r w:rsidR="00EB5E5D">
        <w:rPr>
          <w:rFonts w:ascii="Calibri" w:hAnsi="Calibri"/>
          <w:b/>
          <w:sz w:val="24"/>
        </w:rPr>
        <w:t>s</w:t>
      </w:r>
      <w:r w:rsidR="00073517">
        <w:rPr>
          <w:rFonts w:ascii="Calibri" w:hAnsi="Calibri"/>
          <w:b/>
          <w:sz w:val="24"/>
        </w:rPr>
        <w:t xml:space="preserve"> on </w:t>
      </w:r>
      <w:r w:rsidR="00EB5E5D">
        <w:rPr>
          <w:rFonts w:ascii="Calibri" w:hAnsi="Calibri"/>
          <w:b/>
          <w:sz w:val="24"/>
        </w:rPr>
        <w:t xml:space="preserve">City Surplus </w:t>
      </w:r>
      <w:r w:rsidR="0036344E">
        <w:rPr>
          <w:rFonts w:ascii="Calibri" w:hAnsi="Calibri"/>
          <w:b/>
          <w:sz w:val="24"/>
        </w:rPr>
        <w:t xml:space="preserve">&amp; Excess </w:t>
      </w:r>
      <w:r w:rsidR="00073517">
        <w:rPr>
          <w:rFonts w:ascii="Calibri" w:hAnsi="Calibri"/>
          <w:b/>
          <w:sz w:val="24"/>
        </w:rPr>
        <w:t>Property</w:t>
      </w:r>
      <w:r w:rsidRPr="00066D76">
        <w:rPr>
          <w:rFonts w:ascii="Calibri" w:hAnsi="Calibri"/>
          <w:b/>
          <w:sz w:val="24"/>
        </w:rPr>
        <w:tab/>
      </w:r>
    </w:p>
    <w:p w:rsidR="00D308B7" w:rsidRPr="00066D76" w:rsidRDefault="00D308B7">
      <w:pPr>
        <w:pBdr>
          <w:bottom w:val="single" w:sz="12" w:space="1" w:color="auto"/>
        </w:pBdr>
        <w:rPr>
          <w:rFonts w:ascii="Calibri" w:hAnsi="Calibri"/>
          <w:sz w:val="24"/>
        </w:rPr>
      </w:pPr>
    </w:p>
    <w:p w:rsidR="00FA691A" w:rsidRPr="009A12D5" w:rsidRDefault="00FA691A">
      <w:pPr>
        <w:rPr>
          <w:rFonts w:asciiTheme="minorHAnsi" w:hAnsiTheme="minorHAnsi"/>
          <w:sz w:val="22"/>
          <w:szCs w:val="22"/>
        </w:rPr>
      </w:pPr>
    </w:p>
    <w:p w:rsidR="00902D95" w:rsidRPr="009A12D5" w:rsidRDefault="00902D95">
      <w:pPr>
        <w:rPr>
          <w:rFonts w:asciiTheme="minorHAnsi" w:hAnsiTheme="minorHAnsi"/>
          <w:b/>
          <w:sz w:val="22"/>
          <w:szCs w:val="22"/>
          <w:u w:val="single"/>
        </w:rPr>
      </w:pPr>
      <w:r w:rsidRPr="009A12D5">
        <w:rPr>
          <w:rFonts w:asciiTheme="minorHAnsi" w:hAnsiTheme="minorHAnsi"/>
          <w:b/>
          <w:sz w:val="22"/>
          <w:szCs w:val="22"/>
          <w:u w:val="single"/>
        </w:rPr>
        <w:t xml:space="preserve">Background: </w:t>
      </w:r>
      <w:r w:rsidR="00066D76" w:rsidRPr="009A12D5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:rsidR="008316C2" w:rsidRDefault="008316C2" w:rsidP="009A12D5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9A12D5">
        <w:rPr>
          <w:rFonts w:asciiTheme="minorHAnsi" w:hAnsiTheme="minorHAnsi" w:cs="Calibri-Bold"/>
          <w:bCs/>
          <w:sz w:val="22"/>
          <w:szCs w:val="22"/>
        </w:rPr>
        <w:t xml:space="preserve">The </w:t>
      </w:r>
      <w:r w:rsidRPr="001522D1">
        <w:rPr>
          <w:rFonts w:asciiTheme="minorHAnsi" w:hAnsiTheme="minorHAnsi" w:cs="Calibri-Bold"/>
          <w:bCs/>
          <w:sz w:val="22"/>
          <w:szCs w:val="22"/>
        </w:rPr>
        <w:t>Housing Affordability and Livability Agenda (HALA) Advisory Committee recommend</w:t>
      </w:r>
      <w:r w:rsidR="002B516C">
        <w:rPr>
          <w:rFonts w:asciiTheme="minorHAnsi" w:hAnsiTheme="minorHAnsi" w:cs="Calibri-Bold"/>
          <w:bCs/>
          <w:sz w:val="22"/>
          <w:szCs w:val="22"/>
        </w:rPr>
        <w:t>ed that</w:t>
      </w:r>
      <w:r w:rsidR="003066B0">
        <w:rPr>
          <w:rFonts w:asciiTheme="minorHAnsi" w:hAnsiTheme="minorHAnsi" w:cs="Calibri-Bold"/>
          <w:bCs/>
          <w:sz w:val="22"/>
          <w:szCs w:val="22"/>
        </w:rPr>
        <w:t xml:space="preserve"> </w:t>
      </w:r>
      <w:r w:rsidRPr="001522D1">
        <w:rPr>
          <w:rFonts w:asciiTheme="minorHAnsi" w:hAnsiTheme="minorHAnsi" w:cs="Calibri-Bold"/>
          <w:bCs/>
          <w:sz w:val="22"/>
          <w:szCs w:val="22"/>
        </w:rPr>
        <w:t>the City prioritize</w:t>
      </w:r>
      <w:r>
        <w:rPr>
          <w:rFonts w:asciiTheme="minorHAnsi" w:hAnsiTheme="minorHAnsi" w:cs="Calibri-Bold"/>
          <w:bCs/>
          <w:sz w:val="22"/>
          <w:szCs w:val="22"/>
        </w:rPr>
        <w:t xml:space="preserve"> the</w:t>
      </w:r>
      <w:r w:rsidRPr="001522D1">
        <w:rPr>
          <w:rFonts w:asciiTheme="minorHAnsi" w:hAnsiTheme="minorHAnsi" w:cs="Calibri-Bold"/>
          <w:bCs/>
          <w:sz w:val="22"/>
          <w:szCs w:val="22"/>
        </w:rPr>
        <w:t xml:space="preserve"> use of </w:t>
      </w:r>
      <w:r w:rsidR="002B516C">
        <w:rPr>
          <w:rFonts w:asciiTheme="minorHAnsi" w:hAnsiTheme="minorHAnsi" w:cs="Calibri-Bold"/>
          <w:bCs/>
          <w:sz w:val="22"/>
          <w:szCs w:val="22"/>
        </w:rPr>
        <w:t>publicly owned</w:t>
      </w:r>
      <w:r w:rsidRPr="001522D1">
        <w:rPr>
          <w:rFonts w:asciiTheme="minorHAnsi" w:hAnsiTheme="minorHAnsi" w:cs="Calibri-Bold"/>
          <w:bCs/>
          <w:sz w:val="22"/>
          <w:szCs w:val="22"/>
        </w:rPr>
        <w:t xml:space="preserve"> property for affordable housin</w:t>
      </w:r>
      <w:r w:rsidR="003066B0">
        <w:rPr>
          <w:rFonts w:asciiTheme="minorHAnsi" w:hAnsiTheme="minorHAnsi" w:cs="Calibri-Bold"/>
          <w:bCs/>
          <w:sz w:val="22"/>
          <w:szCs w:val="22"/>
        </w:rPr>
        <w:t>g</w:t>
      </w:r>
      <w:r>
        <w:rPr>
          <w:rFonts w:asciiTheme="minorHAnsi" w:hAnsiTheme="minorHAnsi" w:cs="Cambria"/>
          <w:sz w:val="22"/>
          <w:szCs w:val="22"/>
        </w:rPr>
        <w:t xml:space="preserve">, because it </w:t>
      </w:r>
      <w:r w:rsidR="003066B0">
        <w:rPr>
          <w:rFonts w:asciiTheme="minorHAnsi" w:hAnsiTheme="minorHAnsi" w:cs="Cambria"/>
          <w:sz w:val="22"/>
          <w:szCs w:val="22"/>
        </w:rPr>
        <w:t xml:space="preserve">could have one of </w:t>
      </w:r>
      <w:r w:rsidR="002B516C">
        <w:rPr>
          <w:rFonts w:asciiTheme="minorHAnsi" w:hAnsiTheme="minorHAnsi" w:cs="Cambria"/>
          <w:sz w:val="22"/>
          <w:szCs w:val="22"/>
        </w:rPr>
        <w:t xml:space="preserve">the </w:t>
      </w:r>
      <w:r w:rsidR="003066B0">
        <w:rPr>
          <w:rFonts w:asciiTheme="minorHAnsi" w:hAnsiTheme="minorHAnsi" w:cs="Cambria"/>
          <w:sz w:val="22"/>
          <w:szCs w:val="22"/>
        </w:rPr>
        <w:t>highest</w:t>
      </w:r>
      <w:r w:rsidRPr="001522D1">
        <w:rPr>
          <w:rFonts w:asciiTheme="minorHAnsi" w:hAnsiTheme="minorHAnsi" w:cs="Calibri"/>
          <w:sz w:val="22"/>
          <w:szCs w:val="22"/>
        </w:rPr>
        <w:t xml:space="preserve"> impact</w:t>
      </w:r>
      <w:r w:rsidR="002B516C">
        <w:rPr>
          <w:rFonts w:asciiTheme="minorHAnsi" w:hAnsiTheme="minorHAnsi" w:cs="Calibri"/>
          <w:sz w:val="22"/>
          <w:szCs w:val="22"/>
        </w:rPr>
        <w:t>s</w:t>
      </w:r>
      <w:r w:rsidRPr="001522D1">
        <w:rPr>
          <w:rFonts w:asciiTheme="minorHAnsi" w:hAnsiTheme="minorHAnsi" w:cs="Calibri"/>
          <w:sz w:val="22"/>
          <w:szCs w:val="22"/>
        </w:rPr>
        <w:t xml:space="preserve"> </w:t>
      </w:r>
      <w:r w:rsidR="003066B0">
        <w:rPr>
          <w:rFonts w:asciiTheme="minorHAnsi" w:hAnsiTheme="minorHAnsi" w:cs="Calibri"/>
          <w:sz w:val="22"/>
          <w:szCs w:val="22"/>
        </w:rPr>
        <w:t xml:space="preserve">on </w:t>
      </w:r>
      <w:r w:rsidRPr="001522D1">
        <w:rPr>
          <w:rFonts w:asciiTheme="minorHAnsi" w:hAnsiTheme="minorHAnsi" w:cs="Calibri"/>
          <w:sz w:val="22"/>
          <w:szCs w:val="22"/>
        </w:rPr>
        <w:t>housing affordability</w:t>
      </w:r>
      <w:r>
        <w:rPr>
          <w:rFonts w:asciiTheme="minorHAnsi" w:hAnsiTheme="minorHAnsi" w:cs="Calibri"/>
          <w:sz w:val="22"/>
          <w:szCs w:val="22"/>
        </w:rPr>
        <w:t>.</w:t>
      </w:r>
      <w:r w:rsidR="008751E7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-Bold"/>
          <w:bCs/>
          <w:sz w:val="22"/>
          <w:szCs w:val="22"/>
        </w:rPr>
        <w:t xml:space="preserve">Specifically, </w:t>
      </w:r>
      <w:r>
        <w:rPr>
          <w:rFonts w:asciiTheme="minorHAnsi" w:hAnsiTheme="minorHAnsi" w:cs="Calibri"/>
          <w:sz w:val="22"/>
          <w:szCs w:val="22"/>
        </w:rPr>
        <w:t>HALA support</w:t>
      </w:r>
      <w:r w:rsidR="001147A0">
        <w:rPr>
          <w:rFonts w:asciiTheme="minorHAnsi" w:hAnsiTheme="minorHAnsi" w:cs="Calibri"/>
          <w:sz w:val="22"/>
          <w:szCs w:val="22"/>
        </w:rPr>
        <w:t>ed</w:t>
      </w:r>
      <w:r>
        <w:rPr>
          <w:rFonts w:asciiTheme="minorHAnsi" w:hAnsiTheme="minorHAnsi" w:cs="Calibri"/>
          <w:sz w:val="22"/>
          <w:szCs w:val="22"/>
        </w:rPr>
        <w:t xml:space="preserve"> a comprehensive and creative approach that includes the following strategies: </w:t>
      </w:r>
    </w:p>
    <w:p w:rsidR="008316C2" w:rsidRPr="002B516C" w:rsidRDefault="008316C2" w:rsidP="002B516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="Calibri"/>
          <w:bCs/>
          <w:color w:val="000000"/>
        </w:rPr>
      </w:pPr>
      <w:r w:rsidRPr="002B516C">
        <w:rPr>
          <w:rFonts w:asciiTheme="minorHAnsi" w:hAnsiTheme="minorHAnsi" w:cs="Calibri"/>
        </w:rPr>
        <w:t xml:space="preserve">prioritize </w:t>
      </w:r>
      <w:r w:rsidR="002B516C">
        <w:rPr>
          <w:rFonts w:asciiTheme="minorHAnsi" w:hAnsiTheme="minorHAnsi" w:cs="Calibri"/>
        </w:rPr>
        <w:t xml:space="preserve">City-owned </w:t>
      </w:r>
      <w:r w:rsidRPr="002B516C">
        <w:rPr>
          <w:rFonts w:asciiTheme="minorHAnsi" w:hAnsiTheme="minorHAnsi" w:cs="Calibri"/>
        </w:rPr>
        <w:t xml:space="preserve">property for affordable housing development; </w:t>
      </w:r>
    </w:p>
    <w:p w:rsidR="008316C2" w:rsidRPr="002B516C" w:rsidRDefault="002B516C" w:rsidP="002B516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="Calibri"/>
          <w:bCs/>
          <w:color w:val="000000"/>
        </w:rPr>
      </w:pPr>
      <w:r>
        <w:rPr>
          <w:rFonts w:asciiTheme="minorHAnsi" w:hAnsiTheme="minorHAnsi" w:cs="Calibri"/>
        </w:rPr>
        <w:t>dedicate unrestricted proceeds from the sale of</w:t>
      </w:r>
      <w:r w:rsidR="008316C2" w:rsidRPr="002B516C">
        <w:rPr>
          <w:rFonts w:asciiTheme="minorHAnsi" w:hAnsiTheme="minorHAnsi" w:cs="Calibri"/>
        </w:rPr>
        <w:t xml:space="preserve"> property to affordable housing; </w:t>
      </w:r>
    </w:p>
    <w:p w:rsidR="008316C2" w:rsidRPr="002B516C" w:rsidRDefault="008316C2" w:rsidP="002B516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="Calibri"/>
          <w:bCs/>
          <w:color w:val="000000"/>
        </w:rPr>
      </w:pPr>
      <w:r w:rsidRPr="002B516C">
        <w:rPr>
          <w:rFonts w:asciiTheme="minorHAnsi" w:hAnsiTheme="minorHAnsi" w:cs="Calibri"/>
        </w:rPr>
        <w:t xml:space="preserve">build an inventory of </w:t>
      </w:r>
      <w:r w:rsidR="001147A0">
        <w:rPr>
          <w:rFonts w:asciiTheme="minorHAnsi" w:hAnsiTheme="minorHAnsi" w:cs="Calibri"/>
        </w:rPr>
        <w:t>public property owned by the City and other jurisdictions</w:t>
      </w:r>
      <w:r w:rsidRPr="002B516C">
        <w:rPr>
          <w:rFonts w:asciiTheme="minorHAnsi" w:hAnsiTheme="minorHAnsi" w:cs="Calibri"/>
        </w:rPr>
        <w:t xml:space="preserve">; </w:t>
      </w:r>
    </w:p>
    <w:p w:rsidR="008316C2" w:rsidRPr="002B516C" w:rsidRDefault="008316C2" w:rsidP="002B516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="Calibri"/>
          <w:bCs/>
          <w:color w:val="000000"/>
        </w:rPr>
      </w:pPr>
      <w:r w:rsidRPr="002B516C">
        <w:rPr>
          <w:rFonts w:asciiTheme="minorHAnsi" w:hAnsiTheme="minorHAnsi" w:cs="Calibri"/>
        </w:rPr>
        <w:t xml:space="preserve">sell </w:t>
      </w:r>
      <w:r w:rsidR="001147A0">
        <w:rPr>
          <w:rFonts w:asciiTheme="minorHAnsi" w:hAnsiTheme="minorHAnsi" w:cs="Calibri"/>
        </w:rPr>
        <w:t xml:space="preserve">or lease </w:t>
      </w:r>
      <w:r w:rsidR="0025483B">
        <w:rPr>
          <w:rFonts w:asciiTheme="minorHAnsi" w:hAnsiTheme="minorHAnsi" w:cs="Calibri"/>
        </w:rPr>
        <w:t xml:space="preserve">public </w:t>
      </w:r>
      <w:r w:rsidRPr="002B516C">
        <w:rPr>
          <w:rFonts w:asciiTheme="minorHAnsi" w:hAnsiTheme="minorHAnsi" w:cs="Calibri"/>
        </w:rPr>
        <w:t xml:space="preserve">property below market rate for affordable housing; and </w:t>
      </w:r>
    </w:p>
    <w:p w:rsidR="008316C2" w:rsidRPr="002B516C" w:rsidRDefault="008316C2" w:rsidP="002B516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="Calibri"/>
          <w:bCs/>
          <w:color w:val="000000"/>
        </w:rPr>
      </w:pPr>
      <w:proofErr w:type="gramStart"/>
      <w:r w:rsidRPr="002B516C">
        <w:rPr>
          <w:rFonts w:asciiTheme="minorHAnsi" w:hAnsiTheme="minorHAnsi" w:cs="Calibri"/>
        </w:rPr>
        <w:t>explore</w:t>
      </w:r>
      <w:proofErr w:type="gramEnd"/>
      <w:r w:rsidRPr="002B516C">
        <w:rPr>
          <w:rFonts w:asciiTheme="minorHAnsi" w:hAnsiTheme="minorHAnsi" w:cs="Calibri"/>
        </w:rPr>
        <w:t xml:space="preserve"> co-location of affordable housing with other </w:t>
      </w:r>
      <w:r w:rsidR="001D4589">
        <w:rPr>
          <w:rFonts w:asciiTheme="minorHAnsi" w:hAnsiTheme="minorHAnsi" w:cs="Calibri"/>
        </w:rPr>
        <w:t xml:space="preserve">public </w:t>
      </w:r>
      <w:r w:rsidRPr="002B516C">
        <w:rPr>
          <w:rFonts w:asciiTheme="minorHAnsi" w:hAnsiTheme="minorHAnsi" w:cs="Calibri"/>
        </w:rPr>
        <w:t>facilities</w:t>
      </w:r>
      <w:r>
        <w:rPr>
          <w:rFonts w:asciiTheme="minorHAnsi" w:hAnsiTheme="minorHAnsi" w:cs="Calibri"/>
        </w:rPr>
        <w:t>.</w:t>
      </w:r>
    </w:p>
    <w:p w:rsidR="008316C2" w:rsidRDefault="008316C2" w:rsidP="008316C2">
      <w:pPr>
        <w:autoSpaceDE w:val="0"/>
        <w:autoSpaceDN w:val="0"/>
        <w:adjustRightInd w:val="0"/>
        <w:rPr>
          <w:rFonts w:asciiTheme="minorHAnsi" w:hAnsiTheme="minorHAnsi" w:cs="Calibri-Bold"/>
          <w:bCs/>
        </w:rPr>
      </w:pPr>
    </w:p>
    <w:p w:rsidR="00267E06" w:rsidRDefault="008751E7" w:rsidP="00E82B4E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Likewise, the </w:t>
      </w:r>
      <w:r w:rsidRPr="001522D1">
        <w:rPr>
          <w:rFonts w:asciiTheme="minorHAnsi" w:hAnsiTheme="minorHAnsi" w:cs="Calibri"/>
          <w:bCs/>
          <w:sz w:val="22"/>
          <w:szCs w:val="22"/>
        </w:rPr>
        <w:t>Mayor</w:t>
      </w:r>
      <w:r>
        <w:rPr>
          <w:rFonts w:asciiTheme="minorHAnsi" w:hAnsiTheme="minorHAnsi" w:cs="Calibri"/>
          <w:bCs/>
          <w:sz w:val="22"/>
          <w:szCs w:val="22"/>
        </w:rPr>
        <w:t>’s action plan “</w:t>
      </w:r>
      <w:r w:rsidRPr="00E82B4E">
        <w:rPr>
          <w:rFonts w:asciiTheme="minorHAnsi" w:hAnsiTheme="minorHAnsi" w:cs="Calibri"/>
          <w:bCs/>
          <w:i/>
          <w:sz w:val="22"/>
          <w:szCs w:val="22"/>
        </w:rPr>
        <w:t>Housing Seattle: Roadmap to Affordable and Livable City</w:t>
      </w:r>
      <w:r>
        <w:rPr>
          <w:rFonts w:asciiTheme="minorHAnsi" w:hAnsiTheme="minorHAnsi" w:cs="Calibri"/>
          <w:bCs/>
          <w:sz w:val="22"/>
          <w:szCs w:val="22"/>
        </w:rPr>
        <w:t xml:space="preserve">” </w:t>
      </w:r>
      <w:r w:rsidR="00E82B4E">
        <w:rPr>
          <w:rFonts w:asciiTheme="minorHAnsi" w:hAnsiTheme="minorHAnsi" w:cs="Calibri"/>
          <w:bCs/>
          <w:sz w:val="22"/>
          <w:szCs w:val="22"/>
        </w:rPr>
        <w:t>commits to</w:t>
      </w:r>
      <w:r w:rsidRPr="001522D1">
        <w:rPr>
          <w:rFonts w:asciiTheme="minorHAnsi" w:hAnsiTheme="minorHAnsi" w:cs="Calibri"/>
          <w:bCs/>
          <w:sz w:val="22"/>
          <w:szCs w:val="22"/>
        </w:rPr>
        <w:t xml:space="preserve"> </w:t>
      </w:r>
      <w:r>
        <w:rPr>
          <w:rFonts w:asciiTheme="minorHAnsi" w:hAnsiTheme="minorHAnsi" w:cs="Calibri"/>
          <w:bCs/>
          <w:sz w:val="22"/>
          <w:szCs w:val="22"/>
        </w:rPr>
        <w:t>m</w:t>
      </w:r>
      <w:r w:rsidRPr="001522D1">
        <w:rPr>
          <w:rFonts w:asciiTheme="minorHAnsi" w:hAnsiTheme="minorHAnsi" w:cs="Calibri"/>
          <w:bCs/>
          <w:sz w:val="22"/>
          <w:szCs w:val="22"/>
        </w:rPr>
        <w:t>aximiz</w:t>
      </w:r>
      <w:r w:rsidR="00E82B4E">
        <w:rPr>
          <w:rFonts w:asciiTheme="minorHAnsi" w:hAnsiTheme="minorHAnsi" w:cs="Calibri"/>
          <w:bCs/>
          <w:sz w:val="22"/>
          <w:szCs w:val="22"/>
        </w:rPr>
        <w:t>ing</w:t>
      </w:r>
      <w:r w:rsidRPr="001522D1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E82B4E">
        <w:rPr>
          <w:rFonts w:asciiTheme="minorHAnsi" w:hAnsiTheme="minorHAnsi" w:cs="Calibri"/>
          <w:bCs/>
          <w:sz w:val="22"/>
          <w:szCs w:val="22"/>
        </w:rPr>
        <w:t>vacant</w:t>
      </w:r>
      <w:r w:rsidRPr="001522D1">
        <w:rPr>
          <w:rFonts w:asciiTheme="minorHAnsi" w:hAnsiTheme="minorHAnsi" w:cs="Calibri"/>
          <w:bCs/>
          <w:sz w:val="22"/>
          <w:szCs w:val="22"/>
        </w:rPr>
        <w:t xml:space="preserve"> and </w:t>
      </w:r>
      <w:r>
        <w:rPr>
          <w:rFonts w:asciiTheme="minorHAnsi" w:hAnsiTheme="minorHAnsi" w:cs="Calibri"/>
          <w:bCs/>
          <w:sz w:val="22"/>
          <w:szCs w:val="22"/>
        </w:rPr>
        <w:t>u</w:t>
      </w:r>
      <w:r w:rsidRPr="001522D1">
        <w:rPr>
          <w:rFonts w:asciiTheme="minorHAnsi" w:hAnsiTheme="minorHAnsi" w:cs="Calibri"/>
          <w:bCs/>
          <w:sz w:val="22"/>
          <w:szCs w:val="22"/>
        </w:rPr>
        <w:t xml:space="preserve">nderutilized </w:t>
      </w:r>
      <w:r w:rsidR="00E82B4E">
        <w:rPr>
          <w:rFonts w:asciiTheme="minorHAnsi" w:hAnsiTheme="minorHAnsi" w:cs="Calibri"/>
          <w:bCs/>
          <w:sz w:val="22"/>
          <w:szCs w:val="22"/>
        </w:rPr>
        <w:t>publicly</w:t>
      </w:r>
      <w:r>
        <w:rPr>
          <w:rFonts w:asciiTheme="minorHAnsi" w:hAnsiTheme="minorHAnsi" w:cs="Calibri"/>
          <w:bCs/>
          <w:sz w:val="22"/>
          <w:szCs w:val="22"/>
        </w:rPr>
        <w:t xml:space="preserve"> owned property for a</w:t>
      </w:r>
      <w:r w:rsidRPr="001522D1">
        <w:rPr>
          <w:rFonts w:asciiTheme="minorHAnsi" w:hAnsiTheme="minorHAnsi" w:cs="Calibri"/>
          <w:bCs/>
          <w:sz w:val="22"/>
          <w:szCs w:val="22"/>
        </w:rPr>
        <w:t xml:space="preserve">ffordable </w:t>
      </w:r>
      <w:r>
        <w:rPr>
          <w:rFonts w:asciiTheme="minorHAnsi" w:hAnsiTheme="minorHAnsi" w:cs="Calibri"/>
          <w:bCs/>
          <w:sz w:val="22"/>
          <w:szCs w:val="22"/>
        </w:rPr>
        <w:t>h</w:t>
      </w:r>
      <w:r w:rsidRPr="001522D1">
        <w:rPr>
          <w:rFonts w:asciiTheme="minorHAnsi" w:hAnsiTheme="minorHAnsi" w:cs="Calibri"/>
          <w:bCs/>
          <w:sz w:val="22"/>
          <w:szCs w:val="22"/>
        </w:rPr>
        <w:t>ousing.</w:t>
      </w:r>
      <w:r>
        <w:rPr>
          <w:rFonts w:asciiTheme="minorHAnsi" w:hAnsiTheme="minorHAnsi" w:cs="Calibri"/>
          <w:bCs/>
          <w:color w:val="FF00FF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Specifically, the Mayor’s </w:t>
      </w:r>
      <w:r w:rsidR="000F6805">
        <w:rPr>
          <w:rFonts w:asciiTheme="minorHAnsi" w:hAnsiTheme="minorHAnsi" w:cs="Calibri"/>
          <w:color w:val="000000"/>
          <w:sz w:val="22"/>
          <w:szCs w:val="22"/>
        </w:rPr>
        <w:t>plan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267E06">
        <w:rPr>
          <w:rFonts w:asciiTheme="minorHAnsi" w:hAnsiTheme="minorHAnsi" w:cs="Calibri"/>
          <w:color w:val="000000"/>
          <w:sz w:val="22"/>
          <w:szCs w:val="22"/>
        </w:rPr>
        <w:t>call</w:t>
      </w:r>
      <w:r w:rsidR="000F6805">
        <w:rPr>
          <w:rFonts w:asciiTheme="minorHAnsi" w:hAnsiTheme="minorHAnsi" w:cs="Calibri"/>
          <w:color w:val="000000"/>
          <w:sz w:val="22"/>
          <w:szCs w:val="22"/>
        </w:rPr>
        <w:t>ed</w:t>
      </w:r>
      <w:r w:rsidR="00267E06">
        <w:rPr>
          <w:rFonts w:asciiTheme="minorHAnsi" w:hAnsiTheme="minorHAnsi" w:cs="Calibri"/>
          <w:color w:val="000000"/>
          <w:sz w:val="22"/>
          <w:szCs w:val="22"/>
        </w:rPr>
        <w:t xml:space="preserve"> for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two actions: </w:t>
      </w:r>
    </w:p>
    <w:p w:rsidR="00267E06" w:rsidRPr="00E82B4E" w:rsidRDefault="008751E7" w:rsidP="001147A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Calibri"/>
          <w:bCs/>
        </w:rPr>
      </w:pPr>
      <w:r w:rsidRPr="00E82B4E">
        <w:rPr>
          <w:rFonts w:asciiTheme="minorHAnsi" w:hAnsiTheme="minorHAnsi" w:cs="Calibri"/>
          <w:bCs/>
        </w:rPr>
        <w:t>build affordable housing on developable public land in key locations near transit and job centers; and</w:t>
      </w:r>
      <w:r w:rsidRPr="00E82B4E">
        <w:rPr>
          <w:rFonts w:asciiTheme="minorHAnsi" w:hAnsiTheme="minorHAnsi" w:cs="Calibri"/>
          <w:bCs/>
          <w:color w:val="000000"/>
        </w:rPr>
        <w:t xml:space="preserve"> </w:t>
      </w:r>
    </w:p>
    <w:p w:rsidR="008751E7" w:rsidRPr="00E82B4E" w:rsidRDefault="008751E7" w:rsidP="001147A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Calibri"/>
          <w:bCs/>
        </w:rPr>
      </w:pPr>
      <w:proofErr w:type="gramStart"/>
      <w:r w:rsidRPr="00E82B4E">
        <w:rPr>
          <w:rFonts w:asciiTheme="minorHAnsi" w:hAnsiTheme="minorHAnsi" w:cs="Calibri"/>
          <w:bCs/>
          <w:color w:val="000000"/>
        </w:rPr>
        <w:t>use</w:t>
      </w:r>
      <w:proofErr w:type="gramEnd"/>
      <w:r w:rsidRPr="00E82B4E">
        <w:rPr>
          <w:rFonts w:asciiTheme="minorHAnsi" w:hAnsiTheme="minorHAnsi" w:cs="Calibri"/>
          <w:bCs/>
          <w:color w:val="000000"/>
        </w:rPr>
        <w:t xml:space="preserve"> the </w:t>
      </w:r>
      <w:r w:rsidRPr="00E82B4E">
        <w:rPr>
          <w:rFonts w:asciiTheme="minorHAnsi" w:hAnsiTheme="minorHAnsi" w:cs="Calibri"/>
          <w:color w:val="000000"/>
        </w:rPr>
        <w:t>proceeds from public land sales to fund affordable housing.</w:t>
      </w:r>
    </w:p>
    <w:p w:rsidR="00267E06" w:rsidRDefault="00267E06" w:rsidP="008316C2">
      <w:pPr>
        <w:autoSpaceDE w:val="0"/>
        <w:autoSpaceDN w:val="0"/>
        <w:adjustRightInd w:val="0"/>
        <w:rPr>
          <w:rFonts w:asciiTheme="minorHAnsi" w:hAnsiTheme="minorHAnsi" w:cs="Calibri-Bold"/>
          <w:bCs/>
          <w:sz w:val="22"/>
          <w:szCs w:val="22"/>
        </w:rPr>
      </w:pPr>
    </w:p>
    <w:p w:rsidR="00267E06" w:rsidRPr="009A12D5" w:rsidRDefault="00267E06" w:rsidP="00267E06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Discussion</w:t>
      </w:r>
      <w:r w:rsidRPr="009A12D5">
        <w:rPr>
          <w:rFonts w:asciiTheme="minorHAnsi" w:hAnsiTheme="minorHAnsi"/>
          <w:b/>
          <w:sz w:val="22"/>
          <w:szCs w:val="22"/>
          <w:u w:val="single"/>
        </w:rPr>
        <w:t xml:space="preserve">:  </w:t>
      </w:r>
    </w:p>
    <w:p w:rsidR="001522D1" w:rsidRPr="001522D1" w:rsidRDefault="00267E06" w:rsidP="00267E06">
      <w:pPr>
        <w:autoSpaceDE w:val="0"/>
        <w:autoSpaceDN w:val="0"/>
        <w:adjustRightInd w:val="0"/>
        <w:rPr>
          <w:rFonts w:asciiTheme="minorHAnsi" w:hAnsiTheme="minorHAnsi" w:cs="Calibri"/>
          <w:bCs/>
          <w:color w:val="000000"/>
          <w:sz w:val="22"/>
          <w:szCs w:val="22"/>
        </w:rPr>
      </w:pPr>
      <w:r>
        <w:rPr>
          <w:rFonts w:asciiTheme="minorHAnsi" w:hAnsiTheme="minorHAnsi" w:cs="Calibri-Bold"/>
          <w:bCs/>
          <w:sz w:val="22"/>
          <w:szCs w:val="22"/>
        </w:rPr>
        <w:t xml:space="preserve">Post </w:t>
      </w:r>
      <w:r w:rsidR="00EB5E5D" w:rsidRPr="00E82B4E">
        <w:rPr>
          <w:rFonts w:asciiTheme="minorHAnsi" w:hAnsiTheme="minorHAnsi" w:cs="Calibri-Bold"/>
          <w:bCs/>
          <w:sz w:val="22"/>
          <w:szCs w:val="22"/>
        </w:rPr>
        <w:t>HALA</w:t>
      </w:r>
      <w:r w:rsidR="0025483B">
        <w:rPr>
          <w:rFonts w:asciiTheme="minorHAnsi" w:hAnsiTheme="minorHAnsi" w:cs="Calibri-Bold"/>
          <w:bCs/>
          <w:sz w:val="22"/>
          <w:szCs w:val="22"/>
        </w:rPr>
        <w:t>,</w:t>
      </w:r>
      <w:r w:rsidR="00EB5E5D" w:rsidRPr="00E82B4E">
        <w:rPr>
          <w:rFonts w:asciiTheme="minorHAnsi" w:hAnsiTheme="minorHAnsi" w:cs="Calibri-Bold"/>
          <w:bCs/>
          <w:sz w:val="22"/>
          <w:szCs w:val="22"/>
        </w:rPr>
        <w:t xml:space="preserve"> there is an expectation from </w:t>
      </w:r>
      <w:r w:rsidR="0025483B">
        <w:rPr>
          <w:rFonts w:asciiTheme="minorHAnsi" w:hAnsiTheme="minorHAnsi" w:cs="Calibri-Bold"/>
          <w:bCs/>
          <w:sz w:val="22"/>
          <w:szCs w:val="22"/>
        </w:rPr>
        <w:t xml:space="preserve">the </w:t>
      </w:r>
      <w:r w:rsidR="00EB5E5D" w:rsidRPr="00E82B4E">
        <w:rPr>
          <w:rFonts w:asciiTheme="minorHAnsi" w:hAnsiTheme="minorHAnsi" w:cs="Calibri-Bold"/>
          <w:bCs/>
          <w:sz w:val="22"/>
          <w:szCs w:val="22"/>
        </w:rPr>
        <w:t>Mayor, Council and public t</w:t>
      </w:r>
      <w:r w:rsidR="0025483B">
        <w:rPr>
          <w:rFonts w:asciiTheme="minorHAnsi" w:hAnsiTheme="minorHAnsi" w:cs="Calibri-Bold"/>
          <w:bCs/>
          <w:sz w:val="22"/>
          <w:szCs w:val="22"/>
        </w:rPr>
        <w:t xml:space="preserve">hat the City </w:t>
      </w:r>
      <w:proofErr w:type="gramStart"/>
      <w:r w:rsidR="0025483B">
        <w:rPr>
          <w:rFonts w:asciiTheme="minorHAnsi" w:hAnsiTheme="minorHAnsi" w:cs="Calibri-Bold"/>
          <w:bCs/>
          <w:sz w:val="22"/>
          <w:szCs w:val="22"/>
        </w:rPr>
        <w:t>lead</w:t>
      </w:r>
      <w:proofErr w:type="gramEnd"/>
      <w:r w:rsidR="000F6805">
        <w:rPr>
          <w:rFonts w:asciiTheme="minorHAnsi" w:hAnsiTheme="minorHAnsi" w:cs="Calibri-Bold"/>
          <w:bCs/>
          <w:sz w:val="22"/>
          <w:szCs w:val="22"/>
        </w:rPr>
        <w:t xml:space="preserve"> </w:t>
      </w:r>
      <w:r w:rsidR="0025483B">
        <w:rPr>
          <w:rFonts w:asciiTheme="minorHAnsi" w:hAnsiTheme="minorHAnsi" w:cs="Calibri-Bold"/>
          <w:bCs/>
          <w:sz w:val="22"/>
          <w:szCs w:val="22"/>
        </w:rPr>
        <w:t xml:space="preserve">the </w:t>
      </w:r>
      <w:r w:rsidR="000F6805">
        <w:rPr>
          <w:rFonts w:asciiTheme="minorHAnsi" w:hAnsiTheme="minorHAnsi" w:cs="Calibri-Bold"/>
          <w:bCs/>
          <w:sz w:val="22"/>
          <w:szCs w:val="22"/>
        </w:rPr>
        <w:t>implementation of these recommendations, and adapt</w:t>
      </w:r>
      <w:r w:rsidR="00EB5E5D" w:rsidRPr="00E82B4E">
        <w:rPr>
          <w:rFonts w:asciiTheme="minorHAnsi" w:hAnsiTheme="minorHAnsi" w:cs="Calibri-Bold"/>
          <w:bCs/>
          <w:sz w:val="22"/>
          <w:szCs w:val="22"/>
        </w:rPr>
        <w:t xml:space="preserve"> current policies on disposition of </w:t>
      </w:r>
      <w:r w:rsidR="000F6805">
        <w:rPr>
          <w:rFonts w:asciiTheme="minorHAnsi" w:hAnsiTheme="minorHAnsi" w:cs="Calibri-Bold"/>
          <w:bCs/>
          <w:sz w:val="22"/>
          <w:szCs w:val="22"/>
        </w:rPr>
        <w:t>C</w:t>
      </w:r>
      <w:r w:rsidR="00EB5E5D" w:rsidRPr="00E82B4E">
        <w:rPr>
          <w:rFonts w:asciiTheme="minorHAnsi" w:hAnsiTheme="minorHAnsi" w:cs="Calibri-Bold"/>
          <w:bCs/>
          <w:sz w:val="22"/>
          <w:szCs w:val="22"/>
        </w:rPr>
        <w:t>ity properties</w:t>
      </w:r>
      <w:r w:rsidR="000F6805">
        <w:rPr>
          <w:rFonts w:asciiTheme="minorHAnsi" w:hAnsiTheme="minorHAnsi" w:cs="Calibri-Bold"/>
          <w:bCs/>
          <w:sz w:val="22"/>
          <w:szCs w:val="22"/>
        </w:rPr>
        <w:t xml:space="preserve"> as necessary</w:t>
      </w:r>
      <w:r w:rsidR="00EB5E5D" w:rsidRPr="00E82B4E">
        <w:rPr>
          <w:rFonts w:asciiTheme="minorHAnsi" w:hAnsiTheme="minorHAnsi" w:cs="Calibri-Bold"/>
          <w:bCs/>
          <w:sz w:val="22"/>
          <w:szCs w:val="22"/>
        </w:rPr>
        <w:t xml:space="preserve"> to maximize the effective use of these properties for the production of </w:t>
      </w:r>
      <w:r w:rsidR="006A499B" w:rsidRPr="00E82B4E">
        <w:rPr>
          <w:rFonts w:asciiTheme="minorHAnsi" w:hAnsiTheme="minorHAnsi" w:cs="Calibri"/>
          <w:bCs/>
          <w:color w:val="000000"/>
          <w:sz w:val="22"/>
          <w:szCs w:val="22"/>
        </w:rPr>
        <w:t>affordable housing for low income people.</w:t>
      </w:r>
      <w:r w:rsidR="008316C2" w:rsidRPr="00E82B4E">
        <w:rPr>
          <w:rFonts w:asciiTheme="minorHAnsi" w:hAnsiTheme="minorHAnsi" w:cs="Calibri"/>
          <w:bCs/>
          <w:color w:val="000000"/>
          <w:sz w:val="22"/>
          <w:szCs w:val="22"/>
        </w:rPr>
        <w:t xml:space="preserve">  </w:t>
      </w:r>
      <w:r>
        <w:rPr>
          <w:rFonts w:asciiTheme="minorHAnsi" w:hAnsiTheme="minorHAnsi" w:cs="Calibri"/>
          <w:bCs/>
          <w:color w:val="000000"/>
          <w:sz w:val="22"/>
          <w:szCs w:val="22"/>
        </w:rPr>
        <w:t xml:space="preserve">In </w:t>
      </w:r>
      <w:r>
        <w:rPr>
          <w:rFonts w:asciiTheme="minorHAnsi" w:hAnsiTheme="minorHAnsi" w:cs="Calibri"/>
          <w:bCs/>
          <w:color w:val="000000"/>
          <w:sz w:val="22"/>
          <w:szCs w:val="22"/>
        </w:rPr>
        <w:lastRenderedPageBreak/>
        <w:t xml:space="preserve">response, </w:t>
      </w:r>
      <w:r w:rsidR="00B147D8">
        <w:rPr>
          <w:rFonts w:asciiTheme="minorHAnsi" w:hAnsiTheme="minorHAnsi" w:cs="Calibri-Bold"/>
          <w:bCs/>
          <w:sz w:val="22"/>
          <w:szCs w:val="22"/>
        </w:rPr>
        <w:t>we recommend</w:t>
      </w:r>
      <w:r w:rsidR="001522D1">
        <w:rPr>
          <w:rFonts w:asciiTheme="minorHAnsi" w:hAnsiTheme="minorHAnsi" w:cs="Calibri"/>
          <w:bCs/>
          <w:color w:val="000000"/>
          <w:sz w:val="22"/>
          <w:szCs w:val="22"/>
        </w:rPr>
        <w:t xml:space="preserve"> the following</w:t>
      </w:r>
      <w:r w:rsidR="003525F9">
        <w:rPr>
          <w:rFonts w:asciiTheme="minorHAnsi" w:hAnsiTheme="minorHAnsi" w:cs="Calibri"/>
          <w:bCs/>
          <w:color w:val="000000"/>
          <w:sz w:val="22"/>
          <w:szCs w:val="22"/>
        </w:rPr>
        <w:t xml:space="preserve"> three</w:t>
      </w:r>
      <w:r w:rsidR="00160FB2">
        <w:rPr>
          <w:rFonts w:asciiTheme="minorHAnsi" w:hAnsiTheme="minorHAnsi" w:cs="Calibri"/>
          <w:bCs/>
          <w:color w:val="FF00FF"/>
          <w:sz w:val="22"/>
          <w:szCs w:val="22"/>
        </w:rPr>
        <w:t xml:space="preserve"> </w:t>
      </w:r>
      <w:r w:rsidR="00160FB2">
        <w:rPr>
          <w:rFonts w:asciiTheme="minorHAnsi" w:hAnsiTheme="minorHAnsi" w:cs="Calibri"/>
          <w:bCs/>
          <w:color w:val="000000"/>
          <w:sz w:val="22"/>
          <w:szCs w:val="22"/>
        </w:rPr>
        <w:t>immediate</w:t>
      </w:r>
      <w:r w:rsidR="001522D1">
        <w:rPr>
          <w:rFonts w:asciiTheme="minorHAnsi" w:hAnsiTheme="minorHAnsi" w:cs="Calibri"/>
          <w:bCs/>
          <w:color w:val="000000"/>
          <w:sz w:val="22"/>
          <w:szCs w:val="22"/>
        </w:rPr>
        <w:t xml:space="preserve"> actions to </w:t>
      </w:r>
      <w:r w:rsidR="00054AAD">
        <w:rPr>
          <w:rFonts w:asciiTheme="minorHAnsi" w:hAnsiTheme="minorHAnsi" w:cs="Calibri"/>
          <w:bCs/>
          <w:color w:val="000000"/>
          <w:sz w:val="22"/>
          <w:szCs w:val="22"/>
        </w:rPr>
        <w:t>implement the HALA recommendation on</w:t>
      </w:r>
      <w:r w:rsidR="003525F9">
        <w:rPr>
          <w:rFonts w:asciiTheme="minorHAnsi" w:hAnsiTheme="minorHAnsi" w:cs="Calibri"/>
          <w:bCs/>
          <w:color w:val="000000"/>
          <w:sz w:val="22"/>
          <w:szCs w:val="22"/>
        </w:rPr>
        <w:t xml:space="preserve"> City</w:t>
      </w:r>
      <w:r w:rsidR="00312CC5">
        <w:rPr>
          <w:rFonts w:asciiTheme="minorHAnsi" w:hAnsiTheme="minorHAnsi" w:cs="Calibri"/>
          <w:bCs/>
          <w:color w:val="000000"/>
          <w:sz w:val="22"/>
          <w:szCs w:val="22"/>
        </w:rPr>
        <w:t xml:space="preserve"> excess and surplus</w:t>
      </w:r>
      <w:r w:rsidR="003525F9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bCs/>
          <w:color w:val="000000"/>
          <w:sz w:val="22"/>
          <w:szCs w:val="22"/>
        </w:rPr>
        <w:t>p</w:t>
      </w:r>
      <w:r w:rsidR="00160FB2">
        <w:rPr>
          <w:rFonts w:asciiTheme="minorHAnsi" w:hAnsiTheme="minorHAnsi" w:cs="Calibri"/>
          <w:bCs/>
          <w:color w:val="000000"/>
          <w:sz w:val="22"/>
          <w:szCs w:val="22"/>
        </w:rPr>
        <w:t>roperty</w:t>
      </w:r>
      <w:r w:rsidR="00B147D8" w:rsidRPr="00B147D8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r w:rsidR="00B147D8">
        <w:rPr>
          <w:rFonts w:asciiTheme="minorHAnsi" w:hAnsiTheme="minorHAnsi" w:cs="Calibri"/>
          <w:bCs/>
          <w:color w:val="000000"/>
          <w:sz w:val="22"/>
          <w:szCs w:val="22"/>
        </w:rPr>
        <w:t>to advance housing affordability</w:t>
      </w:r>
      <w:r>
        <w:rPr>
          <w:rFonts w:asciiTheme="minorHAnsi" w:hAnsiTheme="minorHAnsi" w:cs="Calibri"/>
          <w:bCs/>
          <w:color w:val="000000"/>
          <w:sz w:val="22"/>
          <w:szCs w:val="22"/>
        </w:rPr>
        <w:t>:</w:t>
      </w:r>
    </w:p>
    <w:p w:rsidR="006A499B" w:rsidRPr="00201CAA" w:rsidRDefault="006A499B" w:rsidP="006A499B">
      <w:pPr>
        <w:rPr>
          <w:rFonts w:asciiTheme="minorHAnsi" w:hAnsiTheme="minorHAnsi"/>
          <w:b/>
          <w:sz w:val="22"/>
          <w:szCs w:val="22"/>
        </w:rPr>
      </w:pPr>
    </w:p>
    <w:p w:rsidR="00DF1143" w:rsidRPr="000F6805" w:rsidRDefault="00BB50EB" w:rsidP="000F6805">
      <w:pPr>
        <w:pStyle w:val="ListParagraph"/>
        <w:numPr>
          <w:ilvl w:val="0"/>
          <w:numId w:val="8"/>
        </w:numPr>
        <w:rPr>
          <w:rFonts w:asciiTheme="minorHAnsi" w:hAnsiTheme="minorHAnsi"/>
          <w:b/>
        </w:rPr>
      </w:pPr>
      <w:r w:rsidRPr="000F6805">
        <w:rPr>
          <w:rFonts w:asciiTheme="minorHAnsi" w:hAnsiTheme="minorHAnsi"/>
          <w:b/>
        </w:rPr>
        <w:t>Improve</w:t>
      </w:r>
      <w:r w:rsidR="00B147D8">
        <w:rPr>
          <w:rFonts w:asciiTheme="minorHAnsi" w:hAnsiTheme="minorHAnsi"/>
          <w:b/>
        </w:rPr>
        <w:t xml:space="preserve"> </w:t>
      </w:r>
      <w:r w:rsidR="006A499B" w:rsidRPr="000F6805">
        <w:rPr>
          <w:rFonts w:asciiTheme="minorHAnsi" w:hAnsiTheme="minorHAnsi"/>
          <w:b/>
        </w:rPr>
        <w:t xml:space="preserve">Property </w:t>
      </w:r>
      <w:r w:rsidRPr="000F6805">
        <w:rPr>
          <w:rFonts w:asciiTheme="minorHAnsi" w:hAnsiTheme="minorHAnsi"/>
          <w:b/>
        </w:rPr>
        <w:t>Disp</w:t>
      </w:r>
      <w:r w:rsidR="00950F16" w:rsidRPr="000F6805">
        <w:rPr>
          <w:rFonts w:asciiTheme="minorHAnsi" w:hAnsiTheme="minorHAnsi"/>
          <w:b/>
        </w:rPr>
        <w:t>osition Process to Provide Early, Consistent</w:t>
      </w:r>
      <w:r w:rsidRPr="000F6805">
        <w:rPr>
          <w:rFonts w:asciiTheme="minorHAnsi" w:hAnsiTheme="minorHAnsi"/>
          <w:b/>
        </w:rPr>
        <w:t xml:space="preserve"> </w:t>
      </w:r>
      <w:r w:rsidR="00950F16" w:rsidRPr="000F6805">
        <w:rPr>
          <w:rFonts w:asciiTheme="minorHAnsi" w:hAnsiTheme="minorHAnsi"/>
          <w:b/>
        </w:rPr>
        <w:t>Evaluation</w:t>
      </w:r>
      <w:r w:rsidRPr="000F6805">
        <w:rPr>
          <w:rFonts w:asciiTheme="minorHAnsi" w:hAnsiTheme="minorHAnsi"/>
          <w:b/>
        </w:rPr>
        <w:t xml:space="preserve"> for </w:t>
      </w:r>
      <w:r w:rsidR="0034298E" w:rsidRPr="000F6805">
        <w:rPr>
          <w:rFonts w:asciiTheme="minorHAnsi" w:hAnsiTheme="minorHAnsi"/>
          <w:b/>
        </w:rPr>
        <w:t xml:space="preserve">Affordable Housing </w:t>
      </w:r>
      <w:r w:rsidRPr="000F6805">
        <w:rPr>
          <w:rFonts w:asciiTheme="minorHAnsi" w:hAnsiTheme="minorHAnsi"/>
          <w:b/>
        </w:rPr>
        <w:t>Opportunities</w:t>
      </w:r>
    </w:p>
    <w:p w:rsidR="006A499B" w:rsidRPr="003E3417" w:rsidRDefault="006A499B" w:rsidP="006A499B">
      <w:pPr>
        <w:rPr>
          <w:rFonts w:asciiTheme="minorHAnsi" w:hAnsiTheme="minorHAnsi"/>
          <w:b/>
          <w:sz w:val="22"/>
          <w:szCs w:val="22"/>
        </w:rPr>
      </w:pPr>
    </w:p>
    <w:p w:rsidR="003E3417" w:rsidRDefault="00FC45D4" w:rsidP="000F6805">
      <w:pPr>
        <w:ind w:left="360"/>
        <w:rPr>
          <w:rFonts w:asciiTheme="minorHAnsi" w:hAnsiTheme="minorHAnsi"/>
          <w:sz w:val="22"/>
          <w:szCs w:val="22"/>
        </w:rPr>
      </w:pPr>
      <w:r w:rsidRPr="003E3417">
        <w:rPr>
          <w:rFonts w:asciiTheme="minorHAnsi" w:hAnsiTheme="minorHAnsi"/>
          <w:sz w:val="22"/>
          <w:szCs w:val="22"/>
        </w:rPr>
        <w:t>A</w:t>
      </w:r>
      <w:r w:rsidR="002F4263" w:rsidRPr="003E3417">
        <w:rPr>
          <w:rFonts w:asciiTheme="minorHAnsi" w:hAnsiTheme="minorHAnsi"/>
          <w:sz w:val="22"/>
          <w:szCs w:val="22"/>
        </w:rPr>
        <w:t xml:space="preserve"> more</w:t>
      </w:r>
      <w:r w:rsidRPr="003E3417">
        <w:rPr>
          <w:rFonts w:asciiTheme="minorHAnsi" w:hAnsiTheme="minorHAnsi"/>
          <w:sz w:val="22"/>
          <w:szCs w:val="22"/>
        </w:rPr>
        <w:t xml:space="preserve"> formal structure can help facilitate the identification of sites that have potential for affordable housing development. </w:t>
      </w:r>
      <w:r w:rsidR="00950F16" w:rsidRPr="003E3417">
        <w:rPr>
          <w:rFonts w:asciiTheme="minorHAnsi" w:hAnsiTheme="minorHAnsi"/>
          <w:sz w:val="22"/>
          <w:szCs w:val="22"/>
        </w:rPr>
        <w:t>Presently, FAS provides</w:t>
      </w:r>
      <w:r w:rsidR="002F4263" w:rsidRPr="003E3417">
        <w:rPr>
          <w:rFonts w:asciiTheme="minorHAnsi" w:hAnsiTheme="minorHAnsi"/>
          <w:sz w:val="22"/>
          <w:szCs w:val="22"/>
        </w:rPr>
        <w:t xml:space="preserve"> all</w:t>
      </w:r>
      <w:r w:rsidR="00950F16" w:rsidRPr="003E3417">
        <w:rPr>
          <w:rFonts w:asciiTheme="minorHAnsi" w:hAnsiTheme="minorHAnsi"/>
          <w:sz w:val="22"/>
          <w:szCs w:val="22"/>
        </w:rPr>
        <w:t xml:space="preserve"> departments with notice and opportunity to </w:t>
      </w:r>
      <w:r w:rsidR="00806F20" w:rsidRPr="003E3417">
        <w:rPr>
          <w:rFonts w:asciiTheme="minorHAnsi" w:hAnsiTheme="minorHAnsi"/>
          <w:sz w:val="22"/>
          <w:szCs w:val="22"/>
        </w:rPr>
        <w:t>review property that</w:t>
      </w:r>
      <w:r w:rsidR="003525F9">
        <w:rPr>
          <w:rFonts w:asciiTheme="minorHAnsi" w:hAnsiTheme="minorHAnsi"/>
          <w:sz w:val="22"/>
          <w:szCs w:val="22"/>
        </w:rPr>
        <w:t xml:space="preserve"> FAS itself or other City</w:t>
      </w:r>
      <w:r>
        <w:rPr>
          <w:rFonts w:asciiTheme="minorHAnsi" w:hAnsiTheme="minorHAnsi"/>
          <w:color w:val="FF00FF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departments have </w:t>
      </w:r>
      <w:r w:rsidR="00312CC5">
        <w:rPr>
          <w:rFonts w:asciiTheme="minorHAnsi" w:hAnsiTheme="minorHAnsi"/>
          <w:sz w:val="22"/>
          <w:szCs w:val="22"/>
        </w:rPr>
        <w:t xml:space="preserve">formally </w:t>
      </w:r>
      <w:r>
        <w:rPr>
          <w:rFonts w:asciiTheme="minorHAnsi" w:hAnsiTheme="minorHAnsi"/>
          <w:sz w:val="22"/>
          <w:szCs w:val="22"/>
        </w:rPr>
        <w:t>deemed</w:t>
      </w:r>
      <w:r w:rsidR="00312CC5">
        <w:rPr>
          <w:rFonts w:asciiTheme="minorHAnsi" w:hAnsiTheme="minorHAnsi"/>
          <w:sz w:val="22"/>
          <w:szCs w:val="22"/>
        </w:rPr>
        <w:t xml:space="preserve"> it no longer </w:t>
      </w:r>
      <w:r>
        <w:rPr>
          <w:rFonts w:asciiTheme="minorHAnsi" w:hAnsiTheme="minorHAnsi"/>
          <w:sz w:val="22"/>
          <w:szCs w:val="22"/>
        </w:rPr>
        <w:t>needs</w:t>
      </w:r>
      <w:r w:rsidR="00950F16" w:rsidRPr="003E3417">
        <w:rPr>
          <w:rFonts w:asciiTheme="minorHAnsi" w:hAnsiTheme="minorHAnsi"/>
          <w:sz w:val="22"/>
          <w:szCs w:val="22"/>
        </w:rPr>
        <w:t xml:space="preserve">. </w:t>
      </w:r>
      <w:r w:rsidR="003E3417" w:rsidRPr="00682552">
        <w:rPr>
          <w:rFonts w:asciiTheme="minorHAnsi" w:hAnsiTheme="minorHAnsi"/>
          <w:sz w:val="22"/>
          <w:szCs w:val="22"/>
        </w:rPr>
        <w:t xml:space="preserve">These internal processes should be </w:t>
      </w:r>
      <w:r w:rsidR="000F6805">
        <w:rPr>
          <w:rFonts w:asciiTheme="minorHAnsi" w:hAnsiTheme="minorHAnsi"/>
          <w:sz w:val="22"/>
          <w:szCs w:val="22"/>
        </w:rPr>
        <w:t>strengthened</w:t>
      </w:r>
      <w:r w:rsidR="003E3417" w:rsidRPr="00682552">
        <w:rPr>
          <w:rFonts w:asciiTheme="minorHAnsi" w:hAnsiTheme="minorHAnsi"/>
          <w:sz w:val="22"/>
          <w:szCs w:val="22"/>
        </w:rPr>
        <w:t xml:space="preserve"> to ensure that the Office of </w:t>
      </w:r>
      <w:r w:rsidR="003E3417">
        <w:rPr>
          <w:rFonts w:asciiTheme="minorHAnsi" w:hAnsiTheme="minorHAnsi"/>
          <w:sz w:val="22"/>
          <w:szCs w:val="22"/>
        </w:rPr>
        <w:t>H</w:t>
      </w:r>
      <w:r w:rsidR="003E3417" w:rsidRPr="00682552">
        <w:rPr>
          <w:rFonts w:asciiTheme="minorHAnsi" w:hAnsiTheme="minorHAnsi"/>
          <w:sz w:val="22"/>
          <w:szCs w:val="22"/>
        </w:rPr>
        <w:t>ousing can provide consistent guidance to the Mayor’s Office on opportunities for affordable housing on</w:t>
      </w:r>
      <w:r w:rsidR="003525F9">
        <w:rPr>
          <w:rFonts w:asciiTheme="minorHAnsi" w:hAnsiTheme="minorHAnsi"/>
          <w:sz w:val="22"/>
          <w:szCs w:val="22"/>
        </w:rPr>
        <w:t xml:space="preserve"> any City</w:t>
      </w:r>
      <w:r w:rsidR="00312CC5">
        <w:rPr>
          <w:rFonts w:asciiTheme="minorHAnsi" w:hAnsiTheme="minorHAnsi"/>
          <w:sz w:val="22"/>
          <w:szCs w:val="22"/>
        </w:rPr>
        <w:t xml:space="preserve"> excess or surplus.</w:t>
      </w:r>
    </w:p>
    <w:p w:rsidR="003E3417" w:rsidRPr="00682552" w:rsidRDefault="003E3417" w:rsidP="003E3417">
      <w:pPr>
        <w:rPr>
          <w:rFonts w:asciiTheme="minorHAnsi" w:hAnsiTheme="minorHAnsi"/>
          <w:b/>
          <w:sz w:val="22"/>
          <w:szCs w:val="22"/>
        </w:rPr>
      </w:pPr>
    </w:p>
    <w:p w:rsidR="00717EC8" w:rsidRDefault="003E3417" w:rsidP="000F6805">
      <w:pPr>
        <w:ind w:left="360"/>
        <w:rPr>
          <w:rFonts w:asciiTheme="minorHAnsi" w:hAnsiTheme="minorHAnsi"/>
          <w:sz w:val="22"/>
          <w:szCs w:val="22"/>
        </w:rPr>
      </w:pPr>
      <w:r w:rsidRPr="0078028B">
        <w:rPr>
          <w:rFonts w:asciiTheme="minorHAnsi" w:hAnsiTheme="minorHAnsi"/>
          <w:sz w:val="22"/>
          <w:szCs w:val="22"/>
        </w:rPr>
        <w:t xml:space="preserve">Going forward, </w:t>
      </w:r>
      <w:r w:rsidR="003525F9">
        <w:rPr>
          <w:rFonts w:asciiTheme="minorHAnsi" w:hAnsiTheme="minorHAnsi"/>
          <w:sz w:val="22"/>
          <w:szCs w:val="22"/>
        </w:rPr>
        <w:t>FAS or any other City department contemplating disposition</w:t>
      </w:r>
      <w:r>
        <w:rPr>
          <w:rFonts w:asciiTheme="minorHAnsi" w:hAnsiTheme="minorHAnsi"/>
          <w:color w:val="FF00FF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should provide the Office of Housing with an early opportunity to assess property for </w:t>
      </w:r>
      <w:r w:rsidR="00820530" w:rsidRPr="0078028B">
        <w:rPr>
          <w:rFonts w:asciiTheme="minorHAnsi" w:hAnsiTheme="minorHAnsi"/>
          <w:sz w:val="22"/>
          <w:szCs w:val="22"/>
        </w:rPr>
        <w:t xml:space="preserve">affordable housing development </w:t>
      </w:r>
      <w:r w:rsidRPr="003525F9">
        <w:rPr>
          <w:rFonts w:asciiTheme="minorHAnsi" w:hAnsiTheme="minorHAnsi"/>
          <w:sz w:val="22"/>
          <w:szCs w:val="22"/>
        </w:rPr>
        <w:t>and</w:t>
      </w:r>
      <w:r w:rsidR="003525F9">
        <w:rPr>
          <w:rFonts w:asciiTheme="minorHAnsi" w:hAnsiTheme="minorHAnsi"/>
          <w:sz w:val="22"/>
          <w:szCs w:val="22"/>
        </w:rPr>
        <w:t xml:space="preserve"> concurrently</w:t>
      </w:r>
      <w:r w:rsidRPr="003525F9">
        <w:rPr>
          <w:rFonts w:asciiTheme="minorHAnsi" w:hAnsiTheme="minorHAnsi"/>
          <w:sz w:val="22"/>
          <w:szCs w:val="22"/>
        </w:rPr>
        <w:t xml:space="preserve"> </w:t>
      </w:r>
      <w:r w:rsidR="00820530" w:rsidRPr="003525F9">
        <w:rPr>
          <w:rFonts w:asciiTheme="minorHAnsi" w:hAnsiTheme="minorHAnsi"/>
          <w:sz w:val="22"/>
          <w:szCs w:val="22"/>
        </w:rPr>
        <w:t>task</w:t>
      </w:r>
      <w:r w:rsidRPr="003525F9">
        <w:rPr>
          <w:rFonts w:asciiTheme="minorHAnsi" w:hAnsiTheme="minorHAnsi"/>
          <w:sz w:val="22"/>
          <w:szCs w:val="22"/>
        </w:rPr>
        <w:t xml:space="preserve"> OPCD </w:t>
      </w:r>
      <w:r w:rsidR="00820530" w:rsidRPr="003525F9">
        <w:rPr>
          <w:rFonts w:asciiTheme="minorHAnsi" w:hAnsiTheme="minorHAnsi"/>
          <w:sz w:val="22"/>
          <w:szCs w:val="22"/>
        </w:rPr>
        <w:t>with</w:t>
      </w:r>
      <w:r w:rsidRPr="003525F9">
        <w:rPr>
          <w:rFonts w:asciiTheme="minorHAnsi" w:hAnsiTheme="minorHAnsi"/>
          <w:sz w:val="22"/>
          <w:szCs w:val="22"/>
        </w:rPr>
        <w:t xml:space="preserve"> </w:t>
      </w:r>
      <w:r w:rsidR="00820530" w:rsidRPr="003525F9">
        <w:rPr>
          <w:rFonts w:asciiTheme="minorHAnsi" w:hAnsiTheme="minorHAnsi"/>
          <w:sz w:val="22"/>
          <w:szCs w:val="22"/>
        </w:rPr>
        <w:t>identifying areas for partnership between housing and</w:t>
      </w:r>
      <w:r w:rsidRPr="003525F9">
        <w:rPr>
          <w:rFonts w:asciiTheme="minorHAnsi" w:hAnsiTheme="minorHAnsi"/>
          <w:sz w:val="22"/>
          <w:szCs w:val="22"/>
        </w:rPr>
        <w:t xml:space="preserve"> other City goals. OH will provide an assessment of excess property and identify opportunities where </w:t>
      </w:r>
      <w:r w:rsidRPr="0078028B">
        <w:rPr>
          <w:rFonts w:asciiTheme="minorHAnsi" w:hAnsiTheme="minorHAnsi"/>
          <w:sz w:val="22"/>
          <w:szCs w:val="22"/>
        </w:rPr>
        <w:t xml:space="preserve">affordable housing would be feasible and supported. </w:t>
      </w:r>
      <w:r w:rsidR="0078028B">
        <w:rPr>
          <w:rFonts w:asciiTheme="minorHAnsi" w:hAnsiTheme="minorHAnsi"/>
          <w:sz w:val="22"/>
          <w:szCs w:val="22"/>
        </w:rPr>
        <w:t xml:space="preserve">Affordability could be subsidized by City funding, land write-down, or a combination of the two. </w:t>
      </w:r>
    </w:p>
    <w:p w:rsidR="00717EC8" w:rsidRDefault="00717EC8" w:rsidP="000F6805">
      <w:pPr>
        <w:ind w:left="360"/>
        <w:rPr>
          <w:rFonts w:asciiTheme="minorHAnsi" w:hAnsiTheme="minorHAnsi"/>
          <w:sz w:val="22"/>
          <w:szCs w:val="22"/>
        </w:rPr>
      </w:pPr>
    </w:p>
    <w:p w:rsidR="00DF5187" w:rsidRDefault="00717EC8" w:rsidP="002F472D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OH’s</w:t>
      </w:r>
      <w:r w:rsidR="003E3417" w:rsidRPr="0078028B">
        <w:rPr>
          <w:rFonts w:asciiTheme="minorHAnsi" w:hAnsiTheme="minorHAnsi"/>
          <w:sz w:val="22"/>
          <w:szCs w:val="22"/>
        </w:rPr>
        <w:t xml:space="preserve"> assessment includes an analysis of </w:t>
      </w:r>
      <w:r w:rsidR="00820530" w:rsidRPr="0078028B">
        <w:rPr>
          <w:rFonts w:asciiTheme="minorHAnsi" w:hAnsiTheme="minorHAnsi"/>
          <w:sz w:val="22"/>
          <w:szCs w:val="22"/>
        </w:rPr>
        <w:t>s</w:t>
      </w:r>
      <w:r w:rsidR="003E3417" w:rsidRPr="0078028B">
        <w:rPr>
          <w:rFonts w:asciiTheme="minorHAnsi" w:hAnsiTheme="minorHAnsi"/>
          <w:sz w:val="22"/>
          <w:szCs w:val="22"/>
        </w:rPr>
        <w:t>ite location, size, topography and shape, site constraints</w:t>
      </w:r>
      <w:r w:rsidR="003E3417" w:rsidRPr="00201CAA">
        <w:rPr>
          <w:rFonts w:asciiTheme="minorHAnsi" w:hAnsiTheme="minorHAnsi"/>
          <w:sz w:val="22"/>
          <w:szCs w:val="22"/>
        </w:rPr>
        <w:t xml:space="preserve">, access, zoning, suitability as a residential site, restrictions on use, </w:t>
      </w:r>
      <w:r w:rsidR="00820530">
        <w:rPr>
          <w:rFonts w:asciiTheme="minorHAnsi" w:hAnsiTheme="minorHAnsi"/>
          <w:sz w:val="22"/>
          <w:szCs w:val="22"/>
        </w:rPr>
        <w:t xml:space="preserve">and </w:t>
      </w:r>
      <w:r w:rsidR="003E3417" w:rsidRPr="00201CAA">
        <w:rPr>
          <w:rFonts w:asciiTheme="minorHAnsi" w:hAnsiTheme="minorHAnsi"/>
          <w:sz w:val="22"/>
          <w:szCs w:val="22"/>
        </w:rPr>
        <w:t xml:space="preserve">capacity to achieve other policy objectives. The assessment is informed by OH understanding of what affordable housing developers look for </w:t>
      </w:r>
      <w:r w:rsidR="003E3417">
        <w:rPr>
          <w:rFonts w:asciiTheme="minorHAnsi" w:hAnsiTheme="minorHAnsi"/>
          <w:sz w:val="22"/>
          <w:szCs w:val="22"/>
        </w:rPr>
        <w:t xml:space="preserve">across </w:t>
      </w:r>
      <w:r w:rsidR="003E3417" w:rsidRPr="00201CAA">
        <w:rPr>
          <w:rFonts w:asciiTheme="minorHAnsi" w:hAnsiTheme="minorHAnsi"/>
          <w:sz w:val="22"/>
          <w:szCs w:val="22"/>
        </w:rPr>
        <w:t xml:space="preserve">a range of product types, including permanent supportive housing, workforce housing, and housing with family-size units. It also </w:t>
      </w:r>
      <w:r w:rsidR="003E3417" w:rsidRPr="006B7AA6">
        <w:rPr>
          <w:rFonts w:asciiTheme="minorHAnsi" w:hAnsiTheme="minorHAnsi"/>
          <w:sz w:val="22"/>
          <w:szCs w:val="22"/>
        </w:rPr>
        <w:t xml:space="preserve">includes an analysis based on predicted zoning changes as a result of implementation of the Mandatory Housing Affordability (MHA) program. </w:t>
      </w:r>
      <w:r>
        <w:rPr>
          <w:rFonts w:asciiTheme="minorHAnsi" w:hAnsiTheme="minorHAnsi"/>
          <w:sz w:val="22"/>
          <w:szCs w:val="22"/>
        </w:rPr>
        <w:t>A key element</w:t>
      </w:r>
      <w:r w:rsidRPr="006B7AA6">
        <w:rPr>
          <w:rFonts w:asciiTheme="minorHAnsi" w:hAnsiTheme="minorHAnsi"/>
          <w:sz w:val="22"/>
          <w:szCs w:val="22"/>
        </w:rPr>
        <w:t xml:space="preserve"> of </w:t>
      </w:r>
      <w:r>
        <w:rPr>
          <w:rFonts w:asciiTheme="minorHAnsi" w:hAnsiTheme="minorHAnsi"/>
          <w:sz w:val="22"/>
          <w:szCs w:val="22"/>
        </w:rPr>
        <w:t>OH’s</w:t>
      </w:r>
      <w:r w:rsidRPr="006B7AA6">
        <w:rPr>
          <w:rFonts w:asciiTheme="minorHAnsi" w:hAnsiTheme="minorHAnsi"/>
          <w:sz w:val="22"/>
          <w:szCs w:val="22"/>
        </w:rPr>
        <w:t xml:space="preserve"> guidance</w:t>
      </w:r>
      <w:r>
        <w:rPr>
          <w:rFonts w:asciiTheme="minorHAnsi" w:hAnsiTheme="minorHAnsi"/>
          <w:sz w:val="22"/>
          <w:szCs w:val="22"/>
        </w:rPr>
        <w:t xml:space="preserve"> on disposition decisions</w:t>
      </w:r>
      <w:r w:rsidRPr="006B7AA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is an understanding</w:t>
      </w:r>
      <w:r w:rsidRPr="006B7AA6">
        <w:rPr>
          <w:rFonts w:asciiTheme="minorHAnsi" w:hAnsiTheme="minorHAnsi"/>
          <w:sz w:val="22"/>
          <w:szCs w:val="22"/>
        </w:rPr>
        <w:t xml:space="preserve"> of the </w:t>
      </w:r>
      <w:r>
        <w:rPr>
          <w:rFonts w:asciiTheme="minorHAnsi" w:hAnsiTheme="minorHAnsi"/>
          <w:sz w:val="22"/>
          <w:szCs w:val="22"/>
        </w:rPr>
        <w:t xml:space="preserve">extent to </w:t>
      </w:r>
      <w:r w:rsidR="00312CC5">
        <w:rPr>
          <w:rFonts w:asciiTheme="minorHAnsi" w:hAnsiTheme="minorHAnsi"/>
          <w:sz w:val="22"/>
          <w:szCs w:val="22"/>
        </w:rPr>
        <w:t xml:space="preserve">which </w:t>
      </w:r>
      <w:r>
        <w:rPr>
          <w:rFonts w:asciiTheme="minorHAnsi" w:hAnsiTheme="minorHAnsi"/>
          <w:sz w:val="22"/>
          <w:szCs w:val="22"/>
        </w:rPr>
        <w:t>OH</w:t>
      </w:r>
      <w:r w:rsidRPr="006B7AA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can </w:t>
      </w:r>
      <w:r w:rsidRPr="006B7AA6">
        <w:rPr>
          <w:rFonts w:asciiTheme="minorHAnsi" w:hAnsiTheme="minorHAnsi"/>
          <w:sz w:val="22"/>
          <w:szCs w:val="22"/>
        </w:rPr>
        <w:t xml:space="preserve">provide further investment for </w:t>
      </w:r>
      <w:r>
        <w:rPr>
          <w:rFonts w:asciiTheme="minorHAnsi" w:hAnsiTheme="minorHAnsi"/>
          <w:sz w:val="22"/>
          <w:szCs w:val="22"/>
        </w:rPr>
        <w:t>the affordable housing development from its limited sources of</w:t>
      </w:r>
      <w:r w:rsidRPr="006B7AA6">
        <w:rPr>
          <w:rFonts w:asciiTheme="minorHAnsi" w:hAnsiTheme="minorHAnsi"/>
          <w:sz w:val="22"/>
          <w:szCs w:val="22"/>
        </w:rPr>
        <w:t xml:space="preserve"> funding.</w:t>
      </w:r>
      <w:r>
        <w:rPr>
          <w:rFonts w:asciiTheme="minorHAnsi" w:hAnsiTheme="minorHAnsi"/>
          <w:sz w:val="22"/>
          <w:szCs w:val="22"/>
        </w:rPr>
        <w:t xml:space="preserve"> </w:t>
      </w:r>
      <w:r w:rsidR="003E3417" w:rsidRPr="006B7AA6">
        <w:rPr>
          <w:rFonts w:asciiTheme="minorHAnsi" w:hAnsiTheme="minorHAnsi"/>
          <w:sz w:val="22"/>
          <w:szCs w:val="22"/>
        </w:rPr>
        <w:t xml:space="preserve">The assessment will be shared with </w:t>
      </w:r>
      <w:r>
        <w:rPr>
          <w:rFonts w:asciiTheme="minorHAnsi" w:hAnsiTheme="minorHAnsi"/>
          <w:sz w:val="22"/>
          <w:szCs w:val="22"/>
        </w:rPr>
        <w:t xml:space="preserve">CBO, </w:t>
      </w:r>
      <w:r w:rsidR="003E3417" w:rsidRPr="006B7AA6">
        <w:rPr>
          <w:rFonts w:asciiTheme="minorHAnsi" w:hAnsiTheme="minorHAnsi"/>
          <w:sz w:val="22"/>
          <w:szCs w:val="22"/>
        </w:rPr>
        <w:t>FAS and the Mayor’s Office to provide early guidance on disposition decisions.</w:t>
      </w:r>
    </w:p>
    <w:p w:rsidR="003E3417" w:rsidRPr="006B7AA6" w:rsidRDefault="003E3417" w:rsidP="0078028B">
      <w:pPr>
        <w:rPr>
          <w:rFonts w:asciiTheme="minorHAnsi" w:hAnsiTheme="minorHAnsi"/>
          <w:sz w:val="22"/>
          <w:szCs w:val="22"/>
        </w:rPr>
      </w:pPr>
    </w:p>
    <w:p w:rsidR="00070E6A" w:rsidRDefault="003E3417" w:rsidP="002F472D">
      <w:pPr>
        <w:ind w:left="360"/>
        <w:rPr>
          <w:rFonts w:asciiTheme="minorHAnsi" w:hAnsiTheme="minorHAnsi"/>
          <w:sz w:val="22"/>
          <w:szCs w:val="22"/>
        </w:rPr>
      </w:pPr>
      <w:r w:rsidRPr="006B7AA6">
        <w:rPr>
          <w:rFonts w:asciiTheme="minorHAnsi" w:hAnsiTheme="minorHAnsi"/>
          <w:sz w:val="22"/>
          <w:szCs w:val="22"/>
        </w:rPr>
        <w:t>OH has already begun actively reviewing and providing formal recommendations to CBO</w:t>
      </w:r>
      <w:r w:rsidR="000A33E4">
        <w:rPr>
          <w:rFonts w:asciiTheme="minorHAnsi" w:hAnsiTheme="minorHAnsi"/>
          <w:sz w:val="22"/>
          <w:szCs w:val="22"/>
        </w:rPr>
        <w:t xml:space="preserve"> and FAS</w:t>
      </w:r>
      <w:r w:rsidRPr="006B7AA6">
        <w:rPr>
          <w:rFonts w:asciiTheme="minorHAnsi" w:hAnsiTheme="minorHAnsi"/>
          <w:sz w:val="22"/>
          <w:szCs w:val="22"/>
        </w:rPr>
        <w:t xml:space="preserve"> as it receives property notices from FAS. In addition, CBO has engaged OH in</w:t>
      </w:r>
      <w:r w:rsidRPr="00F81C30">
        <w:rPr>
          <w:rFonts w:asciiTheme="minorHAnsi" w:hAnsiTheme="minorHAnsi"/>
          <w:sz w:val="22"/>
          <w:szCs w:val="22"/>
        </w:rPr>
        <w:t xml:space="preserve"> reviewing a number of properties in later stages of disposition to ensure that no affordable housing opportunities are missed going forward.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1C346D" w:rsidRPr="00201CAA" w:rsidRDefault="001C346D" w:rsidP="009D051E">
      <w:pPr>
        <w:ind w:left="720"/>
        <w:rPr>
          <w:rFonts w:asciiTheme="minorHAnsi" w:hAnsiTheme="minorHAnsi"/>
          <w:sz w:val="22"/>
          <w:szCs w:val="22"/>
        </w:rPr>
      </w:pPr>
    </w:p>
    <w:p w:rsidR="00912B1C" w:rsidRPr="00201CAA" w:rsidRDefault="00066DA7" w:rsidP="00717EC8">
      <w:pPr>
        <w:pStyle w:val="ListParagraph"/>
        <w:numPr>
          <w:ilvl w:val="0"/>
          <w:numId w:val="8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Include in OH Assessment a</w:t>
      </w:r>
      <w:r w:rsidR="002A276A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Recommendation </w:t>
      </w:r>
      <w:r w:rsidR="002A276A">
        <w:rPr>
          <w:rFonts w:asciiTheme="minorHAnsi" w:hAnsiTheme="minorHAnsi"/>
          <w:b/>
        </w:rPr>
        <w:t>to Impose Affordability Requirements in Market-Rate Developments</w:t>
      </w:r>
      <w:r w:rsidR="00F746B0">
        <w:rPr>
          <w:rFonts w:asciiTheme="minorHAnsi" w:hAnsiTheme="minorHAnsi"/>
          <w:b/>
        </w:rPr>
        <w:t xml:space="preserve"> built</w:t>
      </w:r>
      <w:r w:rsidR="002A276A">
        <w:rPr>
          <w:rFonts w:asciiTheme="minorHAnsi" w:hAnsiTheme="minorHAnsi"/>
          <w:b/>
        </w:rPr>
        <w:t xml:space="preserve"> on City</w:t>
      </w:r>
      <w:r w:rsidR="00F746B0">
        <w:rPr>
          <w:rFonts w:asciiTheme="minorHAnsi" w:hAnsiTheme="minorHAnsi"/>
          <w:b/>
        </w:rPr>
        <w:t xml:space="preserve"> Surplus</w:t>
      </w:r>
      <w:r w:rsidR="002A276A">
        <w:rPr>
          <w:rFonts w:asciiTheme="minorHAnsi" w:hAnsiTheme="minorHAnsi"/>
          <w:b/>
        </w:rPr>
        <w:t xml:space="preserve"> Land</w:t>
      </w:r>
    </w:p>
    <w:p w:rsidR="00C22BE6" w:rsidRDefault="00C22BE6" w:rsidP="002A276A">
      <w:pPr>
        <w:rPr>
          <w:rFonts w:asciiTheme="minorHAnsi" w:hAnsiTheme="minorHAnsi"/>
          <w:sz w:val="22"/>
          <w:szCs w:val="22"/>
        </w:rPr>
      </w:pPr>
    </w:p>
    <w:p w:rsidR="002A276A" w:rsidRDefault="002A276A" w:rsidP="00717EC8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Adopting a policy that sets minimum affordability expectations for reside</w:t>
      </w:r>
      <w:r w:rsidR="001733B3">
        <w:rPr>
          <w:rFonts w:asciiTheme="minorHAnsi" w:hAnsiTheme="minorHAnsi"/>
          <w:sz w:val="22"/>
          <w:szCs w:val="22"/>
        </w:rPr>
        <w:t>ntial development on public property that has been sold or transferred to the private market</w:t>
      </w:r>
      <w:r w:rsidR="001733B3">
        <w:rPr>
          <w:rFonts w:asciiTheme="minorHAnsi" w:hAnsiTheme="minorHAnsi"/>
          <w:color w:val="FF00FF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is a national best practice. </w:t>
      </w:r>
      <w:r w:rsidRPr="00201CAA">
        <w:rPr>
          <w:rFonts w:asciiTheme="minorHAnsi" w:hAnsiTheme="minorHAnsi"/>
          <w:sz w:val="22"/>
          <w:szCs w:val="22"/>
        </w:rPr>
        <w:t xml:space="preserve">This approach is consistent with policies from other </w:t>
      </w:r>
      <w:r>
        <w:rPr>
          <w:rFonts w:asciiTheme="minorHAnsi" w:hAnsiTheme="minorHAnsi"/>
          <w:sz w:val="22"/>
          <w:szCs w:val="22"/>
        </w:rPr>
        <w:t>jurisdictions</w:t>
      </w:r>
      <w:r w:rsidRPr="00201CAA">
        <w:rPr>
          <w:rFonts w:asciiTheme="minorHAnsi" w:hAnsiTheme="minorHAnsi"/>
          <w:sz w:val="22"/>
          <w:szCs w:val="22"/>
        </w:rPr>
        <w:t xml:space="preserve">, including </w:t>
      </w:r>
      <w:r>
        <w:rPr>
          <w:rFonts w:asciiTheme="minorHAnsi" w:hAnsiTheme="minorHAnsi"/>
          <w:sz w:val="22"/>
          <w:szCs w:val="22"/>
        </w:rPr>
        <w:t>San Francisco’s Surplus City Property Ordinance and Washington D.C.’s Disposition of Land for Affordable Housing Amendment Act of 2014.</w:t>
      </w:r>
    </w:p>
    <w:p w:rsidR="002A276A" w:rsidRPr="00452EF5" w:rsidRDefault="002A276A" w:rsidP="002A276A">
      <w:pPr>
        <w:rPr>
          <w:rFonts w:asciiTheme="minorHAnsi" w:hAnsiTheme="minorHAnsi"/>
          <w:sz w:val="22"/>
          <w:szCs w:val="22"/>
        </w:rPr>
      </w:pPr>
    </w:p>
    <w:p w:rsidR="0025483B" w:rsidRDefault="007D71CD" w:rsidP="00717EC8">
      <w:pPr>
        <w:ind w:left="360"/>
        <w:rPr>
          <w:rFonts w:asciiTheme="minorHAnsi" w:hAnsiTheme="minorHAnsi"/>
          <w:sz w:val="22"/>
          <w:szCs w:val="22"/>
        </w:rPr>
      </w:pPr>
      <w:r w:rsidRPr="00201CAA">
        <w:rPr>
          <w:rFonts w:asciiTheme="minorHAnsi" w:hAnsiTheme="minorHAnsi"/>
          <w:sz w:val="22"/>
          <w:szCs w:val="22"/>
        </w:rPr>
        <w:t>OH</w:t>
      </w:r>
      <w:r w:rsidR="00565C8A" w:rsidRPr="00201CAA">
        <w:rPr>
          <w:rFonts w:asciiTheme="minorHAnsi" w:hAnsiTheme="minorHAnsi"/>
          <w:sz w:val="22"/>
          <w:szCs w:val="22"/>
        </w:rPr>
        <w:t>’s</w:t>
      </w:r>
      <w:r w:rsidRPr="00201CAA">
        <w:rPr>
          <w:rFonts w:asciiTheme="minorHAnsi" w:hAnsiTheme="minorHAnsi"/>
          <w:sz w:val="22"/>
          <w:szCs w:val="22"/>
        </w:rPr>
        <w:t xml:space="preserve"> assessment of </w:t>
      </w:r>
      <w:r w:rsidR="00565C8A" w:rsidRPr="00201CAA">
        <w:rPr>
          <w:rFonts w:asciiTheme="minorHAnsi" w:hAnsiTheme="minorHAnsi"/>
          <w:sz w:val="22"/>
          <w:szCs w:val="22"/>
        </w:rPr>
        <w:t>excess</w:t>
      </w:r>
      <w:r w:rsidR="00F746B0">
        <w:rPr>
          <w:rFonts w:asciiTheme="minorHAnsi" w:hAnsiTheme="minorHAnsi"/>
          <w:sz w:val="22"/>
          <w:szCs w:val="22"/>
        </w:rPr>
        <w:t xml:space="preserve"> and surplus</w:t>
      </w:r>
      <w:r w:rsidR="00565C8A" w:rsidRPr="00201CAA">
        <w:rPr>
          <w:rFonts w:asciiTheme="minorHAnsi" w:hAnsiTheme="minorHAnsi"/>
          <w:sz w:val="22"/>
          <w:szCs w:val="22"/>
        </w:rPr>
        <w:t xml:space="preserve"> property will in</w:t>
      </w:r>
      <w:r w:rsidRPr="00201CAA">
        <w:rPr>
          <w:rFonts w:asciiTheme="minorHAnsi" w:hAnsiTheme="minorHAnsi"/>
          <w:sz w:val="22"/>
          <w:szCs w:val="22"/>
        </w:rPr>
        <w:t xml:space="preserve">dicate </w:t>
      </w:r>
      <w:r w:rsidR="00565C8A" w:rsidRPr="00201CAA">
        <w:rPr>
          <w:rFonts w:asciiTheme="minorHAnsi" w:hAnsiTheme="minorHAnsi"/>
          <w:sz w:val="22"/>
          <w:szCs w:val="22"/>
        </w:rPr>
        <w:t>when</w:t>
      </w:r>
      <w:r w:rsidRPr="00201CAA">
        <w:rPr>
          <w:rFonts w:asciiTheme="minorHAnsi" w:hAnsiTheme="minorHAnsi"/>
          <w:sz w:val="22"/>
          <w:szCs w:val="22"/>
        </w:rPr>
        <w:t xml:space="preserve"> market-rate residential</w:t>
      </w:r>
      <w:r w:rsidR="005252FF">
        <w:rPr>
          <w:rFonts w:asciiTheme="minorHAnsi" w:hAnsiTheme="minorHAnsi"/>
          <w:sz w:val="22"/>
          <w:szCs w:val="22"/>
        </w:rPr>
        <w:t>, mixed use</w:t>
      </w:r>
      <w:r w:rsidRPr="00201CAA">
        <w:rPr>
          <w:rFonts w:asciiTheme="minorHAnsi" w:hAnsiTheme="minorHAnsi"/>
          <w:sz w:val="22"/>
          <w:szCs w:val="22"/>
        </w:rPr>
        <w:t xml:space="preserve"> or commercial development may be feasible</w:t>
      </w:r>
      <w:r w:rsidR="00565C8A" w:rsidRPr="00201CAA">
        <w:rPr>
          <w:rFonts w:asciiTheme="minorHAnsi" w:hAnsiTheme="minorHAnsi"/>
          <w:sz w:val="22"/>
          <w:szCs w:val="22"/>
        </w:rPr>
        <w:t xml:space="preserve"> on the property </w:t>
      </w:r>
      <w:r w:rsidRPr="00201CAA">
        <w:rPr>
          <w:rFonts w:asciiTheme="minorHAnsi" w:hAnsiTheme="minorHAnsi"/>
          <w:sz w:val="22"/>
          <w:szCs w:val="22"/>
        </w:rPr>
        <w:t xml:space="preserve">even </w:t>
      </w:r>
      <w:r w:rsidR="003525F9">
        <w:rPr>
          <w:rFonts w:asciiTheme="minorHAnsi" w:hAnsiTheme="minorHAnsi"/>
          <w:sz w:val="22"/>
          <w:szCs w:val="22"/>
        </w:rPr>
        <w:t xml:space="preserve">if it has been determined unsuitable </w:t>
      </w:r>
      <w:r>
        <w:rPr>
          <w:rFonts w:asciiTheme="minorHAnsi" w:hAnsiTheme="minorHAnsi"/>
          <w:sz w:val="22"/>
          <w:szCs w:val="22"/>
        </w:rPr>
        <w:t>for City</w:t>
      </w:r>
      <w:r w:rsidR="00F746B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funded</w:t>
      </w:r>
      <w:r w:rsidRPr="00201CAA">
        <w:rPr>
          <w:rFonts w:asciiTheme="minorHAnsi" w:hAnsiTheme="minorHAnsi"/>
          <w:sz w:val="22"/>
          <w:szCs w:val="22"/>
        </w:rPr>
        <w:t xml:space="preserve"> affordable housing due to </w:t>
      </w:r>
      <w:r w:rsidR="00717EC8">
        <w:rPr>
          <w:rFonts w:asciiTheme="minorHAnsi" w:hAnsiTheme="minorHAnsi"/>
          <w:sz w:val="22"/>
          <w:szCs w:val="22"/>
        </w:rPr>
        <w:t xml:space="preserve">size, </w:t>
      </w:r>
      <w:r w:rsidRPr="00201CAA">
        <w:rPr>
          <w:rFonts w:asciiTheme="minorHAnsi" w:hAnsiTheme="minorHAnsi"/>
          <w:sz w:val="22"/>
          <w:szCs w:val="22"/>
        </w:rPr>
        <w:t>cost, zoning, physical constraints</w:t>
      </w:r>
      <w:r>
        <w:rPr>
          <w:rFonts w:asciiTheme="minorHAnsi" w:hAnsiTheme="minorHAnsi"/>
          <w:color w:val="FF00FF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or location. In </w:t>
      </w:r>
      <w:r w:rsidR="00565C8A" w:rsidRPr="00201CAA">
        <w:rPr>
          <w:rFonts w:asciiTheme="minorHAnsi" w:hAnsiTheme="minorHAnsi"/>
          <w:sz w:val="22"/>
          <w:szCs w:val="22"/>
        </w:rPr>
        <w:t xml:space="preserve">cases where property is </w:t>
      </w:r>
      <w:r w:rsidR="00565C8A" w:rsidRPr="0078028B">
        <w:rPr>
          <w:rFonts w:asciiTheme="minorHAnsi" w:hAnsiTheme="minorHAnsi"/>
          <w:sz w:val="22"/>
          <w:szCs w:val="22"/>
        </w:rPr>
        <w:t xml:space="preserve">unrestricted </w:t>
      </w:r>
      <w:r w:rsidR="00820530" w:rsidRPr="001733B3">
        <w:rPr>
          <w:rFonts w:asciiTheme="minorHAnsi" w:hAnsiTheme="minorHAnsi"/>
          <w:sz w:val="22"/>
          <w:szCs w:val="22"/>
        </w:rPr>
        <w:t>or partially restricted</w:t>
      </w:r>
      <w:r w:rsidR="003525F9">
        <w:rPr>
          <w:rFonts w:asciiTheme="minorHAnsi" w:hAnsiTheme="minorHAnsi"/>
          <w:sz w:val="22"/>
          <w:szCs w:val="22"/>
        </w:rPr>
        <w:t>—where the future use of the property proceeds is not already dictated by the fund source used to acquire the property—</w:t>
      </w:r>
      <w:r w:rsidRPr="0078028B">
        <w:rPr>
          <w:rFonts w:asciiTheme="minorHAnsi" w:hAnsiTheme="minorHAnsi"/>
          <w:sz w:val="22"/>
          <w:szCs w:val="22"/>
        </w:rPr>
        <w:t>th</w:t>
      </w:r>
      <w:r w:rsidRPr="00201CAA">
        <w:rPr>
          <w:rFonts w:asciiTheme="minorHAnsi" w:hAnsiTheme="minorHAnsi"/>
          <w:sz w:val="22"/>
          <w:szCs w:val="22"/>
        </w:rPr>
        <w:t>e</w:t>
      </w:r>
      <w:r w:rsidR="003525F9">
        <w:rPr>
          <w:rFonts w:asciiTheme="minorHAnsi" w:hAnsiTheme="minorHAnsi"/>
          <w:sz w:val="22"/>
          <w:szCs w:val="22"/>
        </w:rPr>
        <w:t xml:space="preserve"> </w:t>
      </w:r>
      <w:r w:rsidR="00066DA7">
        <w:rPr>
          <w:rFonts w:asciiTheme="minorHAnsi" w:hAnsiTheme="minorHAnsi"/>
          <w:sz w:val="22"/>
          <w:szCs w:val="22"/>
        </w:rPr>
        <w:t>OH’s assessment will recommend that that the property</w:t>
      </w:r>
      <w:r>
        <w:rPr>
          <w:rFonts w:asciiTheme="minorHAnsi" w:hAnsiTheme="minorHAnsi"/>
          <w:sz w:val="22"/>
          <w:szCs w:val="22"/>
        </w:rPr>
        <w:t xml:space="preserve"> </w:t>
      </w:r>
      <w:r w:rsidR="00565C8A" w:rsidRPr="00201CAA">
        <w:rPr>
          <w:rFonts w:asciiTheme="minorHAnsi" w:hAnsiTheme="minorHAnsi"/>
          <w:sz w:val="22"/>
          <w:szCs w:val="22"/>
        </w:rPr>
        <w:t xml:space="preserve">include requirements for affordable housing. </w:t>
      </w:r>
      <w:r w:rsidR="00F3091F">
        <w:rPr>
          <w:rFonts w:asciiTheme="minorHAnsi" w:hAnsiTheme="minorHAnsi"/>
          <w:sz w:val="22"/>
          <w:szCs w:val="22"/>
        </w:rPr>
        <w:t>As an example</w:t>
      </w:r>
      <w:r w:rsidR="00565C8A" w:rsidRPr="00201CAA">
        <w:rPr>
          <w:rFonts w:asciiTheme="minorHAnsi" w:hAnsiTheme="minorHAnsi"/>
          <w:sz w:val="22"/>
          <w:szCs w:val="22"/>
        </w:rPr>
        <w:t xml:space="preserve">, </w:t>
      </w:r>
      <w:r w:rsidR="00066DA7">
        <w:rPr>
          <w:rFonts w:asciiTheme="minorHAnsi" w:hAnsiTheme="minorHAnsi"/>
          <w:sz w:val="22"/>
          <w:szCs w:val="22"/>
        </w:rPr>
        <w:t>OH</w:t>
      </w:r>
      <w:r w:rsidR="00066DA7" w:rsidRPr="00201CAA">
        <w:rPr>
          <w:rFonts w:asciiTheme="minorHAnsi" w:hAnsiTheme="minorHAnsi"/>
          <w:sz w:val="22"/>
          <w:szCs w:val="22"/>
        </w:rPr>
        <w:t xml:space="preserve"> </w:t>
      </w:r>
      <w:r w:rsidR="00F3091F">
        <w:rPr>
          <w:rFonts w:asciiTheme="minorHAnsi" w:hAnsiTheme="minorHAnsi"/>
          <w:sz w:val="22"/>
          <w:szCs w:val="22"/>
        </w:rPr>
        <w:t>could</w:t>
      </w:r>
      <w:r w:rsidR="00565C8A" w:rsidRPr="00201CA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66DA7">
        <w:rPr>
          <w:rFonts w:asciiTheme="minorHAnsi" w:hAnsiTheme="minorHAnsi"/>
          <w:sz w:val="22"/>
          <w:szCs w:val="22"/>
        </w:rPr>
        <w:t>reccomend</w:t>
      </w:r>
      <w:proofErr w:type="spellEnd"/>
      <w:r w:rsidR="00066DA7" w:rsidRPr="00201CAA">
        <w:rPr>
          <w:rFonts w:asciiTheme="minorHAnsi" w:hAnsiTheme="minorHAnsi"/>
          <w:sz w:val="22"/>
          <w:szCs w:val="22"/>
        </w:rPr>
        <w:t xml:space="preserve"> </w:t>
      </w:r>
      <w:r w:rsidR="00820530">
        <w:rPr>
          <w:rFonts w:asciiTheme="minorHAnsi" w:hAnsiTheme="minorHAnsi"/>
          <w:sz w:val="22"/>
          <w:szCs w:val="22"/>
        </w:rPr>
        <w:t>that</w:t>
      </w:r>
      <w:r w:rsidR="00820530" w:rsidRPr="00201CAA">
        <w:rPr>
          <w:rFonts w:asciiTheme="minorHAnsi" w:hAnsiTheme="minorHAnsi"/>
          <w:sz w:val="22"/>
          <w:szCs w:val="22"/>
        </w:rPr>
        <w:t xml:space="preserve"> </w:t>
      </w:r>
      <w:r w:rsidR="00066DA7">
        <w:rPr>
          <w:rFonts w:asciiTheme="minorHAnsi" w:hAnsiTheme="minorHAnsi"/>
          <w:sz w:val="22"/>
          <w:szCs w:val="22"/>
        </w:rPr>
        <w:t xml:space="preserve">the </w:t>
      </w:r>
      <w:r w:rsidR="00565C8A" w:rsidRPr="00201CAA">
        <w:rPr>
          <w:rFonts w:asciiTheme="minorHAnsi" w:hAnsiTheme="minorHAnsi"/>
          <w:sz w:val="22"/>
          <w:szCs w:val="22"/>
        </w:rPr>
        <w:t xml:space="preserve">property </w:t>
      </w:r>
      <w:r w:rsidR="009D051E" w:rsidRPr="00201CAA">
        <w:rPr>
          <w:rFonts w:asciiTheme="minorHAnsi" w:hAnsiTheme="minorHAnsi"/>
          <w:sz w:val="22"/>
          <w:szCs w:val="22"/>
        </w:rPr>
        <w:t xml:space="preserve">sold </w:t>
      </w:r>
      <w:r w:rsidR="000A33E4">
        <w:rPr>
          <w:rFonts w:asciiTheme="minorHAnsi" w:hAnsiTheme="minorHAnsi"/>
          <w:sz w:val="22"/>
          <w:szCs w:val="22"/>
        </w:rPr>
        <w:t>to developers proposing</w:t>
      </w:r>
      <w:r w:rsidR="00F85EFF" w:rsidRPr="00201CAA">
        <w:rPr>
          <w:rFonts w:asciiTheme="minorHAnsi" w:hAnsiTheme="minorHAnsi"/>
          <w:sz w:val="22"/>
          <w:szCs w:val="22"/>
        </w:rPr>
        <w:t xml:space="preserve"> </w:t>
      </w:r>
      <w:r w:rsidR="00820530">
        <w:rPr>
          <w:rFonts w:asciiTheme="minorHAnsi" w:hAnsiTheme="minorHAnsi"/>
          <w:sz w:val="22"/>
          <w:szCs w:val="22"/>
        </w:rPr>
        <w:t>market rate</w:t>
      </w:r>
      <w:r w:rsidR="0078028B">
        <w:rPr>
          <w:rFonts w:asciiTheme="minorHAnsi" w:hAnsiTheme="minorHAnsi"/>
          <w:sz w:val="22"/>
          <w:szCs w:val="22"/>
        </w:rPr>
        <w:t xml:space="preserve"> residential</w:t>
      </w:r>
      <w:r w:rsidR="00820530" w:rsidRPr="00201CAA">
        <w:rPr>
          <w:rFonts w:asciiTheme="minorHAnsi" w:hAnsiTheme="minorHAnsi"/>
          <w:sz w:val="22"/>
          <w:szCs w:val="22"/>
        </w:rPr>
        <w:t xml:space="preserve"> </w:t>
      </w:r>
      <w:r w:rsidR="000A33E4">
        <w:rPr>
          <w:rFonts w:asciiTheme="minorHAnsi" w:hAnsiTheme="minorHAnsi"/>
          <w:sz w:val="22"/>
          <w:szCs w:val="22"/>
        </w:rPr>
        <w:t xml:space="preserve">or mixed use </w:t>
      </w:r>
      <w:r w:rsidR="009D051E" w:rsidRPr="00201CAA">
        <w:rPr>
          <w:rFonts w:asciiTheme="minorHAnsi" w:hAnsiTheme="minorHAnsi"/>
          <w:sz w:val="22"/>
          <w:szCs w:val="22"/>
        </w:rPr>
        <w:t xml:space="preserve">development </w:t>
      </w:r>
      <w:r w:rsidR="0078028B" w:rsidRPr="001733B3">
        <w:rPr>
          <w:rFonts w:asciiTheme="minorHAnsi" w:hAnsiTheme="minorHAnsi"/>
          <w:sz w:val="22"/>
          <w:szCs w:val="22"/>
          <w:u w:val="single"/>
        </w:rPr>
        <w:t xml:space="preserve">must provide 15% </w:t>
      </w:r>
      <w:r w:rsidR="0078028B" w:rsidRPr="002A02A7">
        <w:rPr>
          <w:rFonts w:asciiTheme="minorHAnsi" w:hAnsiTheme="minorHAnsi"/>
          <w:sz w:val="22"/>
          <w:szCs w:val="22"/>
          <w:u w:val="single"/>
        </w:rPr>
        <w:t>affordable</w:t>
      </w:r>
      <w:r w:rsidR="0078028B" w:rsidRPr="0078028B">
        <w:rPr>
          <w:rFonts w:asciiTheme="minorHAnsi" w:hAnsiTheme="minorHAnsi"/>
          <w:sz w:val="22"/>
          <w:szCs w:val="22"/>
          <w:u w:val="single"/>
        </w:rPr>
        <w:t xml:space="preserve"> </w:t>
      </w:r>
      <w:r w:rsidR="0078028B" w:rsidRPr="001733B3">
        <w:rPr>
          <w:rFonts w:asciiTheme="minorHAnsi" w:hAnsiTheme="minorHAnsi"/>
          <w:sz w:val="22"/>
          <w:szCs w:val="22"/>
          <w:u w:val="single"/>
        </w:rPr>
        <w:t>units</w:t>
      </w:r>
      <w:r w:rsidR="0078028B">
        <w:rPr>
          <w:rFonts w:asciiTheme="minorHAnsi" w:hAnsiTheme="minorHAnsi"/>
          <w:sz w:val="22"/>
          <w:szCs w:val="22"/>
        </w:rPr>
        <w:t xml:space="preserve">, </w:t>
      </w:r>
      <w:r w:rsidR="005252FF">
        <w:rPr>
          <w:rFonts w:asciiTheme="minorHAnsi" w:hAnsiTheme="minorHAnsi"/>
          <w:sz w:val="22"/>
          <w:szCs w:val="22"/>
        </w:rPr>
        <w:t>in addition to</w:t>
      </w:r>
      <w:r w:rsidR="003525F9">
        <w:rPr>
          <w:rFonts w:asciiTheme="minorHAnsi" w:hAnsiTheme="minorHAnsi"/>
          <w:sz w:val="22"/>
          <w:szCs w:val="22"/>
        </w:rPr>
        <w:t xml:space="preserve"> any</w:t>
      </w:r>
      <w:r>
        <w:rPr>
          <w:rFonts w:asciiTheme="minorHAnsi" w:hAnsiTheme="minorHAnsi"/>
          <w:color w:val="FF00FF"/>
          <w:sz w:val="22"/>
          <w:szCs w:val="22"/>
        </w:rPr>
        <w:t xml:space="preserve"> </w:t>
      </w:r>
      <w:r w:rsidR="00820530">
        <w:rPr>
          <w:rFonts w:asciiTheme="minorHAnsi" w:hAnsiTheme="minorHAnsi"/>
          <w:sz w:val="22"/>
          <w:szCs w:val="22"/>
        </w:rPr>
        <w:t>requirements</w:t>
      </w:r>
      <w:r w:rsidR="003525F9">
        <w:rPr>
          <w:rFonts w:asciiTheme="minorHAnsi" w:hAnsiTheme="minorHAnsi"/>
          <w:sz w:val="22"/>
          <w:szCs w:val="22"/>
        </w:rPr>
        <w:t xml:space="preserve"> that accompany MHA or </w:t>
      </w:r>
      <w:r w:rsidR="005252FF">
        <w:rPr>
          <w:rFonts w:asciiTheme="minorHAnsi" w:hAnsiTheme="minorHAnsi"/>
          <w:sz w:val="22"/>
          <w:szCs w:val="22"/>
        </w:rPr>
        <w:t xml:space="preserve">are </w:t>
      </w:r>
      <w:r w:rsidR="003525F9">
        <w:rPr>
          <w:rFonts w:asciiTheme="minorHAnsi" w:hAnsiTheme="minorHAnsi"/>
          <w:sz w:val="22"/>
          <w:szCs w:val="22"/>
        </w:rPr>
        <w:t>otherwise in</w:t>
      </w:r>
      <w:r w:rsidR="000A33E4">
        <w:rPr>
          <w:rFonts w:asciiTheme="minorHAnsi" w:hAnsiTheme="minorHAnsi"/>
          <w:sz w:val="22"/>
          <w:szCs w:val="22"/>
        </w:rPr>
        <w:t xml:space="preserve">centivized </w:t>
      </w:r>
      <w:r w:rsidR="000A33E4">
        <w:rPr>
          <w:rFonts w:asciiTheme="minorHAnsi" w:hAnsiTheme="minorHAnsi"/>
          <w:sz w:val="22"/>
          <w:szCs w:val="22"/>
        </w:rPr>
        <w:lastRenderedPageBreak/>
        <w:t>through</w:t>
      </w:r>
      <w:r w:rsidR="003525F9">
        <w:rPr>
          <w:rFonts w:asciiTheme="minorHAnsi" w:hAnsiTheme="minorHAnsi"/>
          <w:sz w:val="22"/>
          <w:szCs w:val="22"/>
        </w:rPr>
        <w:t xml:space="preserve"> the MFTE program.</w:t>
      </w:r>
      <w:r w:rsidR="0078028B">
        <w:rPr>
          <w:rFonts w:asciiTheme="minorHAnsi" w:hAnsiTheme="minorHAnsi"/>
          <w:sz w:val="22"/>
          <w:szCs w:val="22"/>
        </w:rPr>
        <w:t xml:space="preserve"> Affordability levels would be set consistent with the MHA program (i.e., 40% AMI for rental units under 400 SF, 60% AMI for rental units over 400 SF, and 80% AMI for ownership units).</w:t>
      </w:r>
      <w:r>
        <w:rPr>
          <w:rFonts w:asciiTheme="minorHAnsi" w:hAnsiTheme="minorHAnsi"/>
          <w:sz w:val="22"/>
          <w:szCs w:val="22"/>
        </w:rPr>
        <w:t xml:space="preserve">  </w:t>
      </w:r>
    </w:p>
    <w:p w:rsidR="0025483B" w:rsidRDefault="0025483B" w:rsidP="00717EC8">
      <w:pPr>
        <w:ind w:left="360"/>
        <w:rPr>
          <w:rFonts w:asciiTheme="minorHAnsi" w:hAnsiTheme="minorHAnsi"/>
          <w:sz w:val="22"/>
          <w:szCs w:val="22"/>
        </w:rPr>
      </w:pPr>
    </w:p>
    <w:p w:rsidR="00C203D2" w:rsidRDefault="00C203D2" w:rsidP="0078028B">
      <w:pPr>
        <w:rPr>
          <w:rFonts w:asciiTheme="minorHAnsi" w:hAnsiTheme="minorHAnsi"/>
          <w:sz w:val="22"/>
          <w:szCs w:val="22"/>
        </w:rPr>
      </w:pPr>
    </w:p>
    <w:p w:rsidR="00912B1C" w:rsidRPr="000A33E4" w:rsidRDefault="0000024B" w:rsidP="002F472D">
      <w:pPr>
        <w:pStyle w:val="ListParagraph"/>
        <w:numPr>
          <w:ilvl w:val="0"/>
          <w:numId w:val="8"/>
        </w:numPr>
        <w:spacing w:line="259" w:lineRule="auto"/>
        <w:contextualSpacing/>
        <w:rPr>
          <w:rFonts w:asciiTheme="minorHAnsi" w:hAnsiTheme="minorHAnsi"/>
          <w:b/>
        </w:rPr>
      </w:pPr>
      <w:r w:rsidRPr="000A33E4">
        <w:rPr>
          <w:rFonts w:asciiTheme="minorHAnsi" w:hAnsiTheme="minorHAnsi"/>
          <w:b/>
        </w:rPr>
        <w:t xml:space="preserve">Establish a Policy to Dedicate </w:t>
      </w:r>
      <w:r w:rsidR="00836044" w:rsidRPr="000A33E4">
        <w:rPr>
          <w:rFonts w:asciiTheme="minorHAnsi" w:hAnsiTheme="minorHAnsi"/>
          <w:b/>
        </w:rPr>
        <w:t>Proceeds from</w:t>
      </w:r>
      <w:r w:rsidR="00054AAD" w:rsidRPr="000A33E4">
        <w:rPr>
          <w:rFonts w:asciiTheme="minorHAnsi" w:hAnsiTheme="minorHAnsi"/>
          <w:b/>
        </w:rPr>
        <w:t xml:space="preserve"> </w:t>
      </w:r>
      <w:r w:rsidR="00836044" w:rsidRPr="000A33E4">
        <w:rPr>
          <w:rFonts w:asciiTheme="minorHAnsi" w:hAnsiTheme="minorHAnsi"/>
          <w:b/>
        </w:rPr>
        <w:t>‘</w:t>
      </w:r>
      <w:r w:rsidR="00054AAD" w:rsidRPr="000A33E4">
        <w:rPr>
          <w:rFonts w:asciiTheme="minorHAnsi" w:hAnsiTheme="minorHAnsi"/>
          <w:b/>
        </w:rPr>
        <w:t>Simple</w:t>
      </w:r>
      <w:r w:rsidR="00836044" w:rsidRPr="000A33E4">
        <w:rPr>
          <w:rFonts w:asciiTheme="minorHAnsi" w:hAnsiTheme="minorHAnsi"/>
          <w:b/>
        </w:rPr>
        <w:t>’</w:t>
      </w:r>
      <w:r w:rsidR="00054AAD" w:rsidRPr="000A33E4">
        <w:rPr>
          <w:rFonts w:asciiTheme="minorHAnsi" w:hAnsiTheme="minorHAnsi"/>
          <w:b/>
        </w:rPr>
        <w:t xml:space="preserve"> Property </w:t>
      </w:r>
      <w:r w:rsidR="0034298E" w:rsidRPr="000A33E4">
        <w:rPr>
          <w:rFonts w:asciiTheme="minorHAnsi" w:hAnsiTheme="minorHAnsi"/>
          <w:b/>
        </w:rPr>
        <w:t>for Affordable Housing Development</w:t>
      </w:r>
    </w:p>
    <w:p w:rsidR="00FC45D4" w:rsidRDefault="00FC45D4" w:rsidP="00452EF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52EF5" w:rsidRDefault="00FD33BD" w:rsidP="000A33E4">
      <w:pPr>
        <w:autoSpaceDE w:val="0"/>
        <w:autoSpaceDN w:val="0"/>
        <w:adjustRightInd w:val="0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When land is not suitable for housing development, </w:t>
      </w:r>
      <w:r w:rsidR="000E024C">
        <w:rPr>
          <w:rFonts w:ascii="Calibri" w:hAnsi="Calibri" w:cs="Calibri"/>
          <w:sz w:val="22"/>
          <w:szCs w:val="22"/>
        </w:rPr>
        <w:t>the</w:t>
      </w:r>
      <w:r>
        <w:rPr>
          <w:rFonts w:ascii="Calibri" w:hAnsi="Calibri" w:cs="Calibri"/>
          <w:sz w:val="22"/>
          <w:szCs w:val="22"/>
        </w:rPr>
        <w:t xml:space="preserve"> unrestricted proceeds from </w:t>
      </w:r>
      <w:r w:rsidR="001C346D">
        <w:rPr>
          <w:rFonts w:ascii="Calibri" w:hAnsi="Calibri" w:cs="Calibri"/>
          <w:sz w:val="22"/>
          <w:szCs w:val="22"/>
        </w:rPr>
        <w:t xml:space="preserve">certain </w:t>
      </w:r>
      <w:r>
        <w:rPr>
          <w:rFonts w:ascii="Calibri" w:hAnsi="Calibri" w:cs="Calibri"/>
          <w:sz w:val="22"/>
          <w:szCs w:val="22"/>
        </w:rPr>
        <w:t>sale</w:t>
      </w:r>
      <w:r w:rsidR="001C346D">
        <w:rPr>
          <w:rFonts w:ascii="Calibri" w:hAnsi="Calibri" w:cs="Calibri"/>
          <w:sz w:val="22"/>
          <w:szCs w:val="22"/>
        </w:rPr>
        <w:t xml:space="preserve">s </w:t>
      </w:r>
      <w:r w:rsidR="00452EF5">
        <w:rPr>
          <w:rFonts w:ascii="Calibri" w:hAnsi="Calibri" w:cs="Calibri"/>
          <w:sz w:val="22"/>
          <w:szCs w:val="22"/>
        </w:rPr>
        <w:t>should</w:t>
      </w:r>
      <w:r>
        <w:rPr>
          <w:rFonts w:ascii="Calibri" w:hAnsi="Calibri" w:cs="Calibri"/>
          <w:sz w:val="22"/>
          <w:szCs w:val="22"/>
        </w:rPr>
        <w:t xml:space="preserve"> be</w:t>
      </w:r>
      <w:r w:rsidR="00452E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dedicated to</w:t>
      </w:r>
      <w:r w:rsidR="00452EF5">
        <w:rPr>
          <w:rFonts w:ascii="Calibri" w:hAnsi="Calibri" w:cs="Calibri"/>
          <w:sz w:val="22"/>
          <w:szCs w:val="22"/>
        </w:rPr>
        <w:t xml:space="preserve"> finance</w:t>
      </w:r>
      <w:r>
        <w:rPr>
          <w:rFonts w:ascii="Calibri" w:hAnsi="Calibri" w:cs="Calibri"/>
          <w:sz w:val="22"/>
          <w:szCs w:val="22"/>
        </w:rPr>
        <w:t xml:space="preserve"> affordable housing development. In some cases, </w:t>
      </w:r>
      <w:r w:rsidR="00452EF5">
        <w:rPr>
          <w:rFonts w:ascii="Calibri" w:hAnsi="Calibri" w:cs="Calibri"/>
          <w:sz w:val="22"/>
          <w:szCs w:val="22"/>
        </w:rPr>
        <w:t>public</w:t>
      </w:r>
      <w:r>
        <w:rPr>
          <w:rFonts w:ascii="Calibri" w:hAnsi="Calibri" w:cs="Calibri"/>
          <w:sz w:val="22"/>
          <w:szCs w:val="22"/>
        </w:rPr>
        <w:t xml:space="preserve"> property is not </w:t>
      </w:r>
      <w:r w:rsidR="001C346D">
        <w:rPr>
          <w:rFonts w:ascii="Calibri" w:hAnsi="Calibri" w:cs="Calibri"/>
          <w:sz w:val="22"/>
          <w:szCs w:val="22"/>
        </w:rPr>
        <w:t>conducive</w:t>
      </w:r>
      <w:r>
        <w:rPr>
          <w:rFonts w:ascii="Calibri" w:hAnsi="Calibri" w:cs="Calibri"/>
          <w:sz w:val="22"/>
          <w:szCs w:val="22"/>
        </w:rPr>
        <w:t xml:space="preserve"> to housing because of its size, location, </w:t>
      </w:r>
      <w:r w:rsidR="00452EF5">
        <w:rPr>
          <w:rFonts w:ascii="Calibri" w:hAnsi="Calibri" w:cs="Calibri"/>
          <w:sz w:val="22"/>
          <w:szCs w:val="22"/>
        </w:rPr>
        <w:t>site</w:t>
      </w:r>
      <w:r w:rsidR="001C346D">
        <w:rPr>
          <w:rFonts w:ascii="Calibri" w:hAnsi="Calibri" w:cs="Calibri"/>
          <w:sz w:val="22"/>
          <w:szCs w:val="22"/>
        </w:rPr>
        <w:t xml:space="preserve"> constraints </w:t>
      </w:r>
      <w:r w:rsidR="00452EF5">
        <w:rPr>
          <w:rFonts w:ascii="Calibri" w:hAnsi="Calibri" w:cs="Calibri"/>
          <w:sz w:val="22"/>
          <w:szCs w:val="22"/>
        </w:rPr>
        <w:t>or other factors; using</w:t>
      </w:r>
      <w:r w:rsidR="003D0232">
        <w:rPr>
          <w:rFonts w:ascii="Calibri" w:hAnsi="Calibri" w:cs="Calibri"/>
          <w:sz w:val="22"/>
          <w:szCs w:val="22"/>
        </w:rPr>
        <w:t xml:space="preserve"> these</w:t>
      </w:r>
      <w:r w:rsidR="00452EF5">
        <w:rPr>
          <w:rFonts w:ascii="Calibri" w:hAnsi="Calibri" w:cs="Calibri"/>
          <w:sz w:val="22"/>
          <w:szCs w:val="22"/>
        </w:rPr>
        <w:t xml:space="preserve"> unsuitable properties for affordable</w:t>
      </w:r>
      <w:r w:rsidR="003525F9">
        <w:rPr>
          <w:rFonts w:ascii="Calibri" w:hAnsi="Calibri" w:cs="Calibri"/>
          <w:sz w:val="22"/>
          <w:szCs w:val="22"/>
        </w:rPr>
        <w:t xml:space="preserve"> or even market-rate</w:t>
      </w:r>
      <w:r>
        <w:rPr>
          <w:rFonts w:ascii="Calibri" w:hAnsi="Calibri" w:cs="Calibri"/>
          <w:color w:val="FF00FF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housing development may be </w:t>
      </w:r>
      <w:r w:rsidR="00534EDB">
        <w:rPr>
          <w:rFonts w:ascii="Calibri" w:hAnsi="Calibri" w:cs="Calibri"/>
          <w:sz w:val="22"/>
          <w:szCs w:val="22"/>
        </w:rPr>
        <w:t>inefficient</w:t>
      </w:r>
      <w:r w:rsidR="00452EF5">
        <w:rPr>
          <w:rFonts w:ascii="Calibri" w:hAnsi="Calibri" w:cs="Calibri"/>
          <w:sz w:val="22"/>
          <w:szCs w:val="22"/>
        </w:rPr>
        <w:t>, expensive</w:t>
      </w:r>
      <w:r w:rsidR="003525F9">
        <w:rPr>
          <w:rFonts w:ascii="Calibri" w:hAnsi="Calibri" w:cs="Calibri"/>
          <w:sz w:val="22"/>
          <w:szCs w:val="22"/>
        </w:rPr>
        <w:t>, precluded by zoning, or otherwise</w:t>
      </w:r>
      <w:r w:rsidR="003525F9">
        <w:rPr>
          <w:rFonts w:ascii="Calibri" w:hAnsi="Calibri" w:cs="Calibri"/>
          <w:color w:val="FF00FF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undesirable. Instead, the City can support strategic affordable housing investments by </w:t>
      </w:r>
      <w:r w:rsidR="00974E7F">
        <w:rPr>
          <w:rFonts w:ascii="Calibri" w:hAnsi="Calibri" w:cs="Calibri"/>
          <w:sz w:val="22"/>
          <w:szCs w:val="22"/>
        </w:rPr>
        <w:t xml:space="preserve">establishing a policy that </w:t>
      </w:r>
      <w:r w:rsidR="00C22BE6">
        <w:rPr>
          <w:rFonts w:ascii="Calibri" w:hAnsi="Calibri" w:cs="Calibri"/>
          <w:sz w:val="22"/>
          <w:szCs w:val="22"/>
        </w:rPr>
        <w:t xml:space="preserve">promotes affordable housing as a clear priority in the </w:t>
      </w:r>
      <w:r w:rsidR="00974E7F">
        <w:rPr>
          <w:rFonts w:ascii="Calibri" w:hAnsi="Calibri" w:cs="Calibri"/>
          <w:sz w:val="22"/>
          <w:szCs w:val="22"/>
        </w:rPr>
        <w:t xml:space="preserve">use </w:t>
      </w:r>
      <w:r w:rsidR="00C22BE6">
        <w:rPr>
          <w:rFonts w:ascii="Calibri" w:hAnsi="Calibri" w:cs="Calibri"/>
          <w:sz w:val="22"/>
          <w:szCs w:val="22"/>
        </w:rPr>
        <w:t>of</w:t>
      </w:r>
      <w:r w:rsidR="00452EF5">
        <w:rPr>
          <w:rFonts w:ascii="Calibri" w:hAnsi="Calibri" w:cs="Calibri"/>
          <w:sz w:val="22"/>
          <w:szCs w:val="22"/>
        </w:rPr>
        <w:t xml:space="preserve"> </w:t>
      </w:r>
      <w:r w:rsidR="00C22BE6">
        <w:rPr>
          <w:rFonts w:ascii="Calibri" w:hAnsi="Calibri" w:cs="Calibri"/>
          <w:sz w:val="22"/>
          <w:szCs w:val="22"/>
        </w:rPr>
        <w:t xml:space="preserve">property </w:t>
      </w:r>
      <w:r w:rsidR="00452EF5">
        <w:rPr>
          <w:rFonts w:ascii="Calibri" w:hAnsi="Calibri" w:cs="Calibri"/>
          <w:sz w:val="22"/>
          <w:szCs w:val="22"/>
        </w:rPr>
        <w:t>proceeds</w:t>
      </w:r>
      <w:r w:rsidR="00DF1925">
        <w:rPr>
          <w:rFonts w:ascii="Calibri" w:hAnsi="Calibri" w:cs="Calibri"/>
          <w:sz w:val="22"/>
          <w:szCs w:val="22"/>
        </w:rPr>
        <w:t>.</w:t>
      </w:r>
      <w:r w:rsidR="00452EF5">
        <w:rPr>
          <w:rFonts w:ascii="Calibri" w:hAnsi="Calibri" w:cs="Calibri"/>
          <w:sz w:val="22"/>
          <w:szCs w:val="22"/>
        </w:rPr>
        <w:t xml:space="preserve"> </w:t>
      </w:r>
    </w:p>
    <w:p w:rsidR="00974E7F" w:rsidRDefault="00974E7F" w:rsidP="00452EF5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974E7F" w:rsidRPr="00974E7F" w:rsidRDefault="00912B1C" w:rsidP="000A33E4">
      <w:pPr>
        <w:autoSpaceDE w:val="0"/>
        <w:autoSpaceDN w:val="0"/>
        <w:adjustRightInd w:val="0"/>
        <w:ind w:left="36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Currently, the proceeds from surplus property are designated property by property in the disposition legislation; a more comprehensive approach may yield more predictable results.  If proceeds are not explicitly directed to a </w:t>
      </w:r>
      <w:r w:rsidRPr="00974E7F">
        <w:rPr>
          <w:rFonts w:asciiTheme="minorHAnsi" w:hAnsiTheme="minorHAnsi"/>
          <w:sz w:val="22"/>
          <w:szCs w:val="22"/>
        </w:rPr>
        <w:t>certain fund in legislation, SMC 5.80.030 (c)</w:t>
      </w:r>
      <w:r w:rsidR="00D835E8">
        <w:rPr>
          <w:rFonts w:asciiTheme="minorHAnsi" w:hAnsiTheme="minorHAnsi"/>
          <w:sz w:val="22"/>
          <w:szCs w:val="22"/>
        </w:rPr>
        <w:t xml:space="preserve"> currently directs any proceeds to</w:t>
      </w:r>
      <w:r>
        <w:rPr>
          <w:rFonts w:asciiTheme="minorHAnsi" w:hAnsiTheme="minorHAnsi"/>
          <w:sz w:val="22"/>
          <w:szCs w:val="22"/>
        </w:rPr>
        <w:t xml:space="preserve"> be deposited in the Cumulative Reserve </w:t>
      </w:r>
      <w:proofErr w:type="spellStart"/>
      <w:r w:rsidRPr="00974E7F">
        <w:rPr>
          <w:rFonts w:asciiTheme="minorHAnsi" w:hAnsiTheme="minorHAnsi"/>
          <w:sz w:val="22"/>
          <w:szCs w:val="22"/>
        </w:rPr>
        <w:t>Subfund</w:t>
      </w:r>
      <w:proofErr w:type="spellEnd"/>
      <w:r w:rsidRPr="00974E7F">
        <w:rPr>
          <w:rFonts w:asciiTheme="minorHAnsi" w:hAnsiTheme="minorHAnsi"/>
          <w:sz w:val="22"/>
          <w:szCs w:val="22"/>
        </w:rPr>
        <w:t xml:space="preserve"> - Unrestricted (CRS-U).</w:t>
      </w:r>
      <w:r w:rsidR="00974E7F" w:rsidRPr="00974E7F">
        <w:rPr>
          <w:rFonts w:asciiTheme="minorHAnsi" w:hAnsiTheme="minorHAnsi"/>
          <w:sz w:val="22"/>
          <w:szCs w:val="22"/>
        </w:rPr>
        <w:t xml:space="preserve"> </w:t>
      </w:r>
    </w:p>
    <w:p w:rsidR="00974E7F" w:rsidRPr="00974E7F" w:rsidRDefault="00974E7F" w:rsidP="00974E7F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974E7F" w:rsidRPr="00974E7F" w:rsidRDefault="0025483B" w:rsidP="000A33E4">
      <w:pPr>
        <w:spacing w:after="160" w:line="259" w:lineRule="auto"/>
        <w:ind w:left="360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 respond to the HALA recommendation, t</w:t>
      </w:r>
      <w:r w:rsidR="00974E7F" w:rsidRPr="00974E7F">
        <w:rPr>
          <w:rFonts w:asciiTheme="minorHAnsi" w:hAnsiTheme="minorHAnsi"/>
          <w:sz w:val="22"/>
          <w:szCs w:val="22"/>
        </w:rPr>
        <w:t xml:space="preserve">he City should </w:t>
      </w:r>
      <w:r>
        <w:rPr>
          <w:rFonts w:asciiTheme="minorHAnsi" w:hAnsiTheme="minorHAnsi"/>
          <w:sz w:val="22"/>
          <w:szCs w:val="22"/>
        </w:rPr>
        <w:t xml:space="preserve">adopt the following </w:t>
      </w:r>
      <w:r w:rsidR="00912B1C" w:rsidRPr="00974E7F">
        <w:rPr>
          <w:rFonts w:asciiTheme="minorHAnsi" w:hAnsiTheme="minorHAnsi"/>
          <w:sz w:val="22"/>
          <w:szCs w:val="22"/>
        </w:rPr>
        <w:t>prioritized l</w:t>
      </w:r>
      <w:r w:rsidR="00974E7F" w:rsidRPr="00974E7F">
        <w:rPr>
          <w:rFonts w:asciiTheme="minorHAnsi" w:hAnsiTheme="minorHAnsi"/>
          <w:sz w:val="22"/>
          <w:szCs w:val="22"/>
        </w:rPr>
        <w:t xml:space="preserve">ist of </w:t>
      </w:r>
      <w:proofErr w:type="gramStart"/>
      <w:r w:rsidR="00974E7F" w:rsidRPr="00974E7F">
        <w:rPr>
          <w:rFonts w:asciiTheme="minorHAnsi" w:hAnsiTheme="minorHAnsi"/>
          <w:sz w:val="22"/>
          <w:szCs w:val="22"/>
        </w:rPr>
        <w:t>proceed</w:t>
      </w:r>
      <w:proofErr w:type="gramEnd"/>
      <w:r w:rsidR="00974E7F" w:rsidRPr="00974E7F">
        <w:rPr>
          <w:rFonts w:asciiTheme="minorHAnsi" w:hAnsiTheme="minorHAnsi"/>
          <w:sz w:val="22"/>
          <w:szCs w:val="22"/>
        </w:rPr>
        <w:t xml:space="preserve"> destinations. </w:t>
      </w:r>
      <w:r w:rsidR="00974E7F">
        <w:rPr>
          <w:rFonts w:asciiTheme="minorHAnsi" w:hAnsiTheme="minorHAnsi"/>
          <w:sz w:val="22"/>
          <w:szCs w:val="22"/>
        </w:rPr>
        <w:t>Th</w:t>
      </w:r>
      <w:r>
        <w:rPr>
          <w:rFonts w:asciiTheme="minorHAnsi" w:hAnsiTheme="minorHAnsi"/>
          <w:sz w:val="22"/>
          <w:szCs w:val="22"/>
        </w:rPr>
        <w:t>is</w:t>
      </w:r>
      <w:r w:rsidR="00974E7F" w:rsidRPr="00974E7F">
        <w:rPr>
          <w:rFonts w:asciiTheme="minorHAnsi" w:hAnsiTheme="minorHAnsi"/>
          <w:sz w:val="22"/>
          <w:szCs w:val="22"/>
        </w:rPr>
        <w:t xml:space="preserve"> change would</w:t>
      </w:r>
      <w:r w:rsidR="00974E7F">
        <w:rPr>
          <w:rFonts w:asciiTheme="minorHAnsi" w:hAnsiTheme="minorHAnsi"/>
          <w:sz w:val="22"/>
          <w:szCs w:val="22"/>
        </w:rPr>
        <w:t xml:space="preserve"> advance the HALA recommendation by</w:t>
      </w:r>
      <w:r w:rsidR="00974E7F" w:rsidRPr="00974E7F">
        <w:rPr>
          <w:rFonts w:asciiTheme="minorHAnsi" w:hAnsiTheme="minorHAnsi"/>
          <w:sz w:val="22"/>
          <w:szCs w:val="22"/>
        </w:rPr>
        <w:t xml:space="preserve"> dedicat</w:t>
      </w:r>
      <w:r w:rsidR="00974E7F">
        <w:rPr>
          <w:rFonts w:asciiTheme="minorHAnsi" w:hAnsiTheme="minorHAnsi"/>
          <w:sz w:val="22"/>
          <w:szCs w:val="22"/>
        </w:rPr>
        <w:t>ing</w:t>
      </w:r>
      <w:r w:rsidR="00974E7F" w:rsidRPr="00974E7F">
        <w:rPr>
          <w:rFonts w:asciiTheme="minorHAnsi" w:hAnsiTheme="minorHAnsi"/>
          <w:sz w:val="22"/>
          <w:szCs w:val="22"/>
        </w:rPr>
        <w:t xml:space="preserve"> the proceeds from the sale of “simple” properties, with values $1 million or less, to the Office of Housing for affordable housing purposes. </w:t>
      </w:r>
    </w:p>
    <w:p w:rsidR="00974E7F" w:rsidRPr="00974E7F" w:rsidRDefault="00974E7F" w:rsidP="00974E7F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912B1C" w:rsidRPr="00974E7F" w:rsidRDefault="00974E7F" w:rsidP="000A33E4">
      <w:pPr>
        <w:autoSpaceDE w:val="0"/>
        <w:autoSpaceDN w:val="0"/>
        <w:adjustRightInd w:val="0"/>
        <w:ind w:firstLine="360"/>
        <w:rPr>
          <w:rFonts w:asciiTheme="minorHAnsi" w:hAnsiTheme="minorHAnsi"/>
          <w:sz w:val="22"/>
          <w:szCs w:val="22"/>
        </w:rPr>
      </w:pPr>
      <w:r w:rsidRPr="00974E7F">
        <w:rPr>
          <w:rFonts w:asciiTheme="minorHAnsi" w:hAnsiTheme="minorHAnsi"/>
          <w:sz w:val="22"/>
          <w:szCs w:val="22"/>
        </w:rPr>
        <w:t xml:space="preserve">The </w:t>
      </w:r>
      <w:r w:rsidR="00DF1925">
        <w:rPr>
          <w:rFonts w:asciiTheme="minorHAnsi" w:hAnsiTheme="minorHAnsi"/>
          <w:sz w:val="22"/>
          <w:szCs w:val="22"/>
        </w:rPr>
        <w:t xml:space="preserve">full </w:t>
      </w:r>
      <w:r w:rsidRPr="00974E7F">
        <w:rPr>
          <w:rFonts w:asciiTheme="minorHAnsi" w:hAnsiTheme="minorHAnsi"/>
          <w:sz w:val="22"/>
          <w:szCs w:val="22"/>
        </w:rPr>
        <w:t>proposed order of proceed designation is as follows:</w:t>
      </w:r>
    </w:p>
    <w:p w:rsidR="00974E7F" w:rsidRPr="00974E7F" w:rsidRDefault="00974E7F" w:rsidP="00974E7F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/>
        </w:rPr>
      </w:pPr>
      <w:r w:rsidRPr="00974E7F">
        <w:rPr>
          <w:rFonts w:asciiTheme="minorHAnsi" w:hAnsiTheme="minorHAnsi"/>
        </w:rPr>
        <w:t>Restricted funds – back to enterprise fund or for legislated purpose</w:t>
      </w:r>
    </w:p>
    <w:p w:rsidR="00974E7F" w:rsidRPr="00974E7F" w:rsidRDefault="00974E7F" w:rsidP="00974E7F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/>
        </w:rPr>
      </w:pPr>
      <w:r w:rsidRPr="00974E7F">
        <w:rPr>
          <w:rFonts w:asciiTheme="minorHAnsi" w:hAnsiTheme="minorHAnsi"/>
        </w:rPr>
        <w:t>Repayment of external debt associated with property</w:t>
      </w:r>
    </w:p>
    <w:p w:rsidR="00974E7F" w:rsidRPr="00974E7F" w:rsidRDefault="00974E7F" w:rsidP="00974E7F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/>
        </w:rPr>
      </w:pPr>
      <w:r w:rsidRPr="00974E7F">
        <w:rPr>
          <w:rFonts w:asciiTheme="minorHAnsi" w:hAnsiTheme="minorHAnsi"/>
        </w:rPr>
        <w:t xml:space="preserve">Repayment of </w:t>
      </w:r>
      <w:proofErr w:type="spellStart"/>
      <w:r w:rsidRPr="00974E7F">
        <w:rPr>
          <w:rFonts w:asciiTheme="minorHAnsi" w:hAnsiTheme="minorHAnsi"/>
        </w:rPr>
        <w:t>interfund</w:t>
      </w:r>
      <w:proofErr w:type="spellEnd"/>
      <w:r w:rsidRPr="00974E7F">
        <w:rPr>
          <w:rFonts w:asciiTheme="minorHAnsi" w:hAnsiTheme="minorHAnsi"/>
        </w:rPr>
        <w:t xml:space="preserve"> loan associated with property</w:t>
      </w:r>
    </w:p>
    <w:p w:rsidR="00974E7F" w:rsidRPr="00974E7F" w:rsidRDefault="00974E7F" w:rsidP="00974E7F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/>
        </w:rPr>
      </w:pPr>
      <w:r w:rsidRPr="00974E7F">
        <w:rPr>
          <w:rFonts w:asciiTheme="minorHAnsi" w:hAnsiTheme="minorHAnsi"/>
        </w:rPr>
        <w:t>Administrative costs associated with real estate transaction</w:t>
      </w:r>
    </w:p>
    <w:p w:rsidR="0034298E" w:rsidRPr="005B7924" w:rsidRDefault="0034298E" w:rsidP="00974E7F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/>
          <w:u w:val="single"/>
        </w:rPr>
      </w:pPr>
      <w:r w:rsidRPr="005B7924">
        <w:rPr>
          <w:rFonts w:asciiTheme="minorHAnsi" w:hAnsiTheme="minorHAnsi"/>
          <w:u w:val="single"/>
        </w:rPr>
        <w:t>If property classification is “simple” (the value is $1 million or less), the remainder of proceeds should be directed to the Housing Fund (16600)</w:t>
      </w:r>
      <w:r w:rsidR="00974E7F" w:rsidRPr="005B7924">
        <w:rPr>
          <w:rFonts w:asciiTheme="minorHAnsi" w:hAnsiTheme="minorHAnsi"/>
          <w:u w:val="single"/>
        </w:rPr>
        <w:t xml:space="preserve"> by default.</w:t>
      </w:r>
    </w:p>
    <w:p w:rsidR="0034298E" w:rsidRPr="00974E7F" w:rsidRDefault="0034298E" w:rsidP="00912B1C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/>
        </w:rPr>
      </w:pPr>
      <w:r w:rsidRPr="00974E7F">
        <w:rPr>
          <w:rFonts w:asciiTheme="minorHAnsi" w:hAnsiTheme="minorHAnsi"/>
        </w:rPr>
        <w:t>If the property classification is “complex” (the value is greater than $1 million), the proceeds should be directed to needs identified by the Executive (which may include Housing).</w:t>
      </w:r>
    </w:p>
    <w:p w:rsidR="00974E7F" w:rsidRPr="00DF1925" w:rsidRDefault="00974E7F" w:rsidP="00267E06">
      <w:pPr>
        <w:spacing w:after="160" w:line="259" w:lineRule="auto"/>
        <w:contextualSpacing/>
        <w:rPr>
          <w:rFonts w:asciiTheme="minorHAnsi" w:hAnsiTheme="minorHAnsi"/>
          <w:sz w:val="22"/>
          <w:szCs w:val="22"/>
        </w:rPr>
      </w:pPr>
      <w:r w:rsidRPr="00DF1925">
        <w:rPr>
          <w:rFonts w:asciiTheme="minorHAnsi" w:hAnsiTheme="minorHAnsi"/>
          <w:sz w:val="22"/>
          <w:szCs w:val="22"/>
        </w:rPr>
        <w:t xml:space="preserve">To implement this policy change, the City should </w:t>
      </w:r>
      <w:r w:rsidR="00C22BE6">
        <w:rPr>
          <w:rFonts w:asciiTheme="minorHAnsi" w:hAnsiTheme="minorHAnsi"/>
          <w:sz w:val="22"/>
          <w:szCs w:val="22"/>
        </w:rPr>
        <w:t>expedite</w:t>
      </w:r>
      <w:r w:rsidRPr="00DF1925">
        <w:rPr>
          <w:rFonts w:asciiTheme="minorHAnsi" w:hAnsiTheme="minorHAnsi"/>
          <w:sz w:val="22"/>
          <w:szCs w:val="22"/>
        </w:rPr>
        <w:t xml:space="preserve"> sale of several simple properties</w:t>
      </w:r>
      <w:r w:rsidR="00DF1925">
        <w:rPr>
          <w:rFonts w:asciiTheme="minorHAnsi" w:hAnsiTheme="minorHAnsi"/>
          <w:sz w:val="22"/>
          <w:szCs w:val="22"/>
        </w:rPr>
        <w:t xml:space="preserve"> with </w:t>
      </w:r>
      <w:r w:rsidR="00950F16">
        <w:rPr>
          <w:rFonts w:asciiTheme="minorHAnsi" w:hAnsiTheme="minorHAnsi"/>
          <w:sz w:val="22"/>
          <w:szCs w:val="22"/>
        </w:rPr>
        <w:t>proceeds</w:t>
      </w:r>
      <w:r w:rsidRPr="00DF1925">
        <w:rPr>
          <w:rFonts w:asciiTheme="minorHAnsi" w:hAnsiTheme="minorHAnsi"/>
          <w:sz w:val="22"/>
          <w:szCs w:val="22"/>
        </w:rPr>
        <w:t xml:space="preserve"> dedicated to affordable housing. </w:t>
      </w:r>
      <w:r w:rsidR="00DF1925">
        <w:rPr>
          <w:rFonts w:asciiTheme="minorHAnsi" w:hAnsiTheme="minorHAnsi"/>
          <w:sz w:val="22"/>
          <w:szCs w:val="22"/>
        </w:rPr>
        <w:t xml:space="preserve">A sale of several simple properties would provide a tangible resource for affordable housing and demonstrate the potential impact of the policy change. </w:t>
      </w:r>
    </w:p>
    <w:p w:rsidR="00703DC7" w:rsidRPr="005D17B7" w:rsidRDefault="00703DC7" w:rsidP="005D17B7">
      <w:pPr>
        <w:rPr>
          <w:sz w:val="24"/>
          <w:u w:val="single"/>
        </w:rPr>
      </w:pPr>
    </w:p>
    <w:p w:rsidR="009A0B01" w:rsidRPr="009A12D5" w:rsidRDefault="009A0B01" w:rsidP="009A0B01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Conclusion</w:t>
      </w:r>
      <w:r w:rsidRPr="009A12D5">
        <w:rPr>
          <w:rFonts w:asciiTheme="minorHAnsi" w:hAnsiTheme="minorHAnsi"/>
          <w:b/>
          <w:sz w:val="22"/>
          <w:szCs w:val="22"/>
          <w:u w:val="single"/>
        </w:rPr>
        <w:t xml:space="preserve">:  </w:t>
      </w:r>
    </w:p>
    <w:p w:rsidR="00F746B0" w:rsidRDefault="000A77B0" w:rsidP="00F746B0">
      <w:r w:rsidRPr="002F472D">
        <w:rPr>
          <w:rFonts w:ascii="Calibri" w:hAnsi="Calibri"/>
          <w:sz w:val="22"/>
          <w:szCs w:val="22"/>
        </w:rPr>
        <w:t>If these recommendations are approved</w:t>
      </w:r>
      <w:r w:rsidR="00F746B0">
        <w:rPr>
          <w:rFonts w:ascii="Calibri" w:hAnsi="Calibri"/>
          <w:sz w:val="22"/>
          <w:szCs w:val="22"/>
        </w:rPr>
        <w:t xml:space="preserve"> by the HALA cabinet</w:t>
      </w:r>
      <w:r w:rsidRPr="002F472D">
        <w:rPr>
          <w:rFonts w:ascii="Calibri" w:hAnsi="Calibri"/>
          <w:sz w:val="22"/>
          <w:szCs w:val="22"/>
        </w:rPr>
        <w:t>,</w:t>
      </w:r>
      <w:r w:rsidR="00F746B0">
        <w:rPr>
          <w:rFonts w:ascii="Calibri" w:hAnsi="Calibri"/>
          <w:sz w:val="22"/>
          <w:szCs w:val="22"/>
        </w:rPr>
        <w:t xml:space="preserve"> then we will</w:t>
      </w:r>
      <w:r w:rsidRPr="002F472D">
        <w:rPr>
          <w:rFonts w:ascii="Calibri" w:hAnsi="Calibri"/>
          <w:sz w:val="22"/>
          <w:szCs w:val="22"/>
        </w:rPr>
        <w:t xml:space="preserve"> </w:t>
      </w:r>
      <w:r w:rsidR="00F746B0">
        <w:rPr>
          <w:rFonts w:ascii="Calibri" w:hAnsi="Calibri"/>
          <w:sz w:val="22"/>
          <w:szCs w:val="22"/>
        </w:rPr>
        <w:t>b</w:t>
      </w:r>
      <w:r w:rsidR="00F746B0" w:rsidRPr="00F746B0">
        <w:rPr>
          <w:rFonts w:ascii="Calibri" w:hAnsi="Calibri"/>
          <w:sz w:val="22"/>
          <w:szCs w:val="22"/>
        </w:rPr>
        <w:t>rief the Mayor</w:t>
      </w:r>
      <w:r w:rsidR="00F746B0">
        <w:rPr>
          <w:rFonts w:ascii="Calibri" w:hAnsi="Calibri"/>
          <w:sz w:val="22"/>
          <w:szCs w:val="22"/>
        </w:rPr>
        <w:t xml:space="preserve"> at the next HALA Mayor’s monthly briefing.  If the Mayor approves then </w:t>
      </w:r>
      <w:r w:rsidRPr="002F472D">
        <w:rPr>
          <w:rFonts w:ascii="Calibri" w:hAnsi="Calibri"/>
          <w:sz w:val="22"/>
          <w:szCs w:val="22"/>
        </w:rPr>
        <w:t>staff would undertake the following next steps:</w:t>
      </w:r>
    </w:p>
    <w:p w:rsidR="000A77B0" w:rsidRPr="002F472D" w:rsidRDefault="000A77B0" w:rsidP="002F472D">
      <w:pPr>
        <w:pStyle w:val="ListParagraph"/>
        <w:numPr>
          <w:ilvl w:val="0"/>
          <w:numId w:val="9"/>
        </w:numPr>
      </w:pPr>
      <w:r w:rsidRPr="002F472D">
        <w:t>Internally formalize process improvements discussed in #1;</w:t>
      </w:r>
    </w:p>
    <w:p w:rsidR="000A77B0" w:rsidRPr="002F472D" w:rsidRDefault="000A77B0" w:rsidP="002F472D">
      <w:pPr>
        <w:pStyle w:val="ListParagraph"/>
        <w:numPr>
          <w:ilvl w:val="0"/>
          <w:numId w:val="9"/>
        </w:numPr>
      </w:pPr>
      <w:r w:rsidRPr="002F472D">
        <w:t>Develop</w:t>
      </w:r>
      <w:r w:rsidR="0025483B" w:rsidRPr="002F472D">
        <w:t xml:space="preserve"> proposed</w:t>
      </w:r>
      <w:r w:rsidRPr="002F472D">
        <w:t xml:space="preserve"> parameters and perform a feasibility assessment of</w:t>
      </w:r>
      <w:r w:rsidR="0025483B" w:rsidRPr="002F472D">
        <w:t xml:space="preserve"> the policy discussed in #2;</w:t>
      </w:r>
    </w:p>
    <w:p w:rsidR="000A77B0" w:rsidRPr="002F472D" w:rsidRDefault="000A77B0" w:rsidP="002F472D">
      <w:pPr>
        <w:pStyle w:val="ListParagraph"/>
        <w:numPr>
          <w:ilvl w:val="0"/>
          <w:numId w:val="9"/>
        </w:numPr>
      </w:pPr>
      <w:r w:rsidRPr="002F472D">
        <w:t>Prepare an ordinance authorizing sale of several simple properties as discussed in #3</w:t>
      </w:r>
      <w:r w:rsidR="0025483B" w:rsidRPr="002F472D">
        <w:t>; and</w:t>
      </w:r>
    </w:p>
    <w:p w:rsidR="0025483B" w:rsidRPr="007127CA" w:rsidRDefault="0025483B" w:rsidP="002F472D">
      <w:pPr>
        <w:pStyle w:val="ListParagraph"/>
        <w:numPr>
          <w:ilvl w:val="0"/>
          <w:numId w:val="9"/>
        </w:numPr>
      </w:pPr>
      <w:r w:rsidRPr="002F472D">
        <w:t>Provide a briefing to members of the Affordable Housing, Neighborhoods and Finance Committee on this set of strategies.</w:t>
      </w:r>
    </w:p>
    <w:p w:rsidR="000A77B0" w:rsidRPr="007242A4" w:rsidRDefault="000A77B0">
      <w:pPr>
        <w:rPr>
          <w:rFonts w:ascii="Calibri" w:hAnsi="Calibri"/>
          <w:sz w:val="24"/>
          <w:u w:val="single"/>
        </w:rPr>
      </w:pPr>
    </w:p>
    <w:sectPr w:rsidR="000A77B0" w:rsidRPr="007242A4" w:rsidSect="001E5FD0">
      <w:head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717" w:rsidRDefault="008E7717" w:rsidP="00066D76">
      <w:r>
        <w:separator/>
      </w:r>
    </w:p>
  </w:endnote>
  <w:endnote w:type="continuationSeparator" w:id="0">
    <w:p w:rsidR="008E7717" w:rsidRDefault="008E7717" w:rsidP="0006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717" w:rsidRDefault="008E7717" w:rsidP="00066D76">
      <w:r>
        <w:separator/>
      </w:r>
    </w:p>
  </w:footnote>
  <w:footnote w:type="continuationSeparator" w:id="0">
    <w:p w:rsidR="008E7717" w:rsidRDefault="008E7717" w:rsidP="00066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D76" w:rsidRPr="00066D76" w:rsidRDefault="006679D1" w:rsidP="00066D7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Policy</w:t>
    </w:r>
    <w:r w:rsidR="00066D76" w:rsidRPr="00066D76">
      <w:rPr>
        <w:rFonts w:ascii="Calibri" w:hAnsi="Calibri"/>
        <w:b/>
        <w:sz w:val="28"/>
        <w:szCs w:val="28"/>
      </w:rPr>
      <w:t xml:space="preserve"> Briefing Memo</w:t>
    </w:r>
  </w:p>
  <w:p w:rsidR="00066D76" w:rsidRDefault="00066D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307F"/>
    <w:multiLevelType w:val="hybridMultilevel"/>
    <w:tmpl w:val="49C8C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3013D"/>
    <w:multiLevelType w:val="hybridMultilevel"/>
    <w:tmpl w:val="9BFA5C0E"/>
    <w:lvl w:ilvl="0" w:tplc="8CB6A5D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912D7"/>
    <w:multiLevelType w:val="hybridMultilevel"/>
    <w:tmpl w:val="1EE8F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501B1"/>
    <w:multiLevelType w:val="hybridMultilevel"/>
    <w:tmpl w:val="2CDAF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13900"/>
    <w:multiLevelType w:val="hybridMultilevel"/>
    <w:tmpl w:val="27625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750A7"/>
    <w:multiLevelType w:val="hybridMultilevel"/>
    <w:tmpl w:val="8466C9B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F5757F"/>
    <w:multiLevelType w:val="hybridMultilevel"/>
    <w:tmpl w:val="C3EEF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91657D"/>
    <w:multiLevelType w:val="hybridMultilevel"/>
    <w:tmpl w:val="6FC45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0136CF"/>
    <w:multiLevelType w:val="hybridMultilevel"/>
    <w:tmpl w:val="C14E7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B7"/>
    <w:rsid w:val="0000024B"/>
    <w:rsid w:val="00054AAD"/>
    <w:rsid w:val="00061F45"/>
    <w:rsid w:val="00066D76"/>
    <w:rsid w:val="00066DA7"/>
    <w:rsid w:val="00067DE2"/>
    <w:rsid w:val="00070E6A"/>
    <w:rsid w:val="00073517"/>
    <w:rsid w:val="000A33E4"/>
    <w:rsid w:val="000A77B0"/>
    <w:rsid w:val="000C459B"/>
    <w:rsid w:val="000E024C"/>
    <w:rsid w:val="000E123B"/>
    <w:rsid w:val="000E51C3"/>
    <w:rsid w:val="000F6805"/>
    <w:rsid w:val="001147A0"/>
    <w:rsid w:val="00130E47"/>
    <w:rsid w:val="00151E15"/>
    <w:rsid w:val="001522D1"/>
    <w:rsid w:val="00153B0B"/>
    <w:rsid w:val="00153D81"/>
    <w:rsid w:val="00160FB2"/>
    <w:rsid w:val="001733B3"/>
    <w:rsid w:val="001874C6"/>
    <w:rsid w:val="001B4288"/>
    <w:rsid w:val="001C346D"/>
    <w:rsid w:val="001C6D64"/>
    <w:rsid w:val="001D4589"/>
    <w:rsid w:val="001E5FD0"/>
    <w:rsid w:val="001F7907"/>
    <w:rsid w:val="00201CAA"/>
    <w:rsid w:val="002170E6"/>
    <w:rsid w:val="00224563"/>
    <w:rsid w:val="0025483B"/>
    <w:rsid w:val="0026546E"/>
    <w:rsid w:val="00267E06"/>
    <w:rsid w:val="00273778"/>
    <w:rsid w:val="002A276A"/>
    <w:rsid w:val="002B516C"/>
    <w:rsid w:val="002C24B7"/>
    <w:rsid w:val="002C475E"/>
    <w:rsid w:val="002C79BC"/>
    <w:rsid w:val="002D0B2B"/>
    <w:rsid w:val="002E132A"/>
    <w:rsid w:val="002F4263"/>
    <w:rsid w:val="002F472D"/>
    <w:rsid w:val="003066B0"/>
    <w:rsid w:val="00312CC5"/>
    <w:rsid w:val="00330C28"/>
    <w:rsid w:val="00337984"/>
    <w:rsid w:val="0034298E"/>
    <w:rsid w:val="003525F9"/>
    <w:rsid w:val="0036344E"/>
    <w:rsid w:val="003656D2"/>
    <w:rsid w:val="003D0232"/>
    <w:rsid w:val="003D518F"/>
    <w:rsid w:val="003E3417"/>
    <w:rsid w:val="00422323"/>
    <w:rsid w:val="004307CD"/>
    <w:rsid w:val="00447508"/>
    <w:rsid w:val="00452EF5"/>
    <w:rsid w:val="004530F6"/>
    <w:rsid w:val="00485AA0"/>
    <w:rsid w:val="00495970"/>
    <w:rsid w:val="004B5EB7"/>
    <w:rsid w:val="004F6FDB"/>
    <w:rsid w:val="00504DAF"/>
    <w:rsid w:val="005252FF"/>
    <w:rsid w:val="00527BF8"/>
    <w:rsid w:val="00534EDB"/>
    <w:rsid w:val="00534F07"/>
    <w:rsid w:val="00565C8A"/>
    <w:rsid w:val="005668D5"/>
    <w:rsid w:val="005B7924"/>
    <w:rsid w:val="005D106F"/>
    <w:rsid w:val="005D17B7"/>
    <w:rsid w:val="00640C1F"/>
    <w:rsid w:val="00654012"/>
    <w:rsid w:val="00662D6F"/>
    <w:rsid w:val="00665C26"/>
    <w:rsid w:val="006679D1"/>
    <w:rsid w:val="006722F9"/>
    <w:rsid w:val="006A0C60"/>
    <w:rsid w:val="006A499B"/>
    <w:rsid w:val="006A5B10"/>
    <w:rsid w:val="006B7AA6"/>
    <w:rsid w:val="006C4D11"/>
    <w:rsid w:val="006E72A1"/>
    <w:rsid w:val="00703DC7"/>
    <w:rsid w:val="007127CA"/>
    <w:rsid w:val="00717EC8"/>
    <w:rsid w:val="0072033C"/>
    <w:rsid w:val="007242A4"/>
    <w:rsid w:val="007421D2"/>
    <w:rsid w:val="007558DD"/>
    <w:rsid w:val="00755EE8"/>
    <w:rsid w:val="00774B19"/>
    <w:rsid w:val="0078028B"/>
    <w:rsid w:val="00782651"/>
    <w:rsid w:val="00793C0A"/>
    <w:rsid w:val="007C467D"/>
    <w:rsid w:val="007C795F"/>
    <w:rsid w:val="007D71CD"/>
    <w:rsid w:val="007E5F1A"/>
    <w:rsid w:val="00806F20"/>
    <w:rsid w:val="00820530"/>
    <w:rsid w:val="00824EA1"/>
    <w:rsid w:val="008316C2"/>
    <w:rsid w:val="00834EBE"/>
    <w:rsid w:val="00836044"/>
    <w:rsid w:val="008714F1"/>
    <w:rsid w:val="008751E7"/>
    <w:rsid w:val="00891C48"/>
    <w:rsid w:val="008C71D5"/>
    <w:rsid w:val="008D2AB6"/>
    <w:rsid w:val="008E7717"/>
    <w:rsid w:val="00902D95"/>
    <w:rsid w:val="00912B1C"/>
    <w:rsid w:val="009325D8"/>
    <w:rsid w:val="00950F16"/>
    <w:rsid w:val="00974E7F"/>
    <w:rsid w:val="009A0B01"/>
    <w:rsid w:val="009A12D5"/>
    <w:rsid w:val="009C78AD"/>
    <w:rsid w:val="009D051E"/>
    <w:rsid w:val="009D0B95"/>
    <w:rsid w:val="00A162F2"/>
    <w:rsid w:val="00A44851"/>
    <w:rsid w:val="00A51278"/>
    <w:rsid w:val="00A5271B"/>
    <w:rsid w:val="00A7433E"/>
    <w:rsid w:val="00A93BD6"/>
    <w:rsid w:val="00AC09BF"/>
    <w:rsid w:val="00AD00D5"/>
    <w:rsid w:val="00B0392A"/>
    <w:rsid w:val="00B147D8"/>
    <w:rsid w:val="00B33058"/>
    <w:rsid w:val="00B3674F"/>
    <w:rsid w:val="00B47790"/>
    <w:rsid w:val="00B50A6D"/>
    <w:rsid w:val="00B536CA"/>
    <w:rsid w:val="00B617D3"/>
    <w:rsid w:val="00B64B9C"/>
    <w:rsid w:val="00B772B8"/>
    <w:rsid w:val="00B81AFC"/>
    <w:rsid w:val="00BB50EB"/>
    <w:rsid w:val="00BC6D77"/>
    <w:rsid w:val="00BE10B8"/>
    <w:rsid w:val="00BE2C8E"/>
    <w:rsid w:val="00BE545A"/>
    <w:rsid w:val="00C10514"/>
    <w:rsid w:val="00C203D2"/>
    <w:rsid w:val="00C22BE6"/>
    <w:rsid w:val="00C35381"/>
    <w:rsid w:val="00C37996"/>
    <w:rsid w:val="00C449B2"/>
    <w:rsid w:val="00C622DD"/>
    <w:rsid w:val="00C82BAA"/>
    <w:rsid w:val="00CB7124"/>
    <w:rsid w:val="00CF08B1"/>
    <w:rsid w:val="00D235D5"/>
    <w:rsid w:val="00D308B7"/>
    <w:rsid w:val="00D37FB6"/>
    <w:rsid w:val="00D66CD3"/>
    <w:rsid w:val="00D835E8"/>
    <w:rsid w:val="00D92BD9"/>
    <w:rsid w:val="00DB3A9F"/>
    <w:rsid w:val="00DF1143"/>
    <w:rsid w:val="00DF1925"/>
    <w:rsid w:val="00DF2BAA"/>
    <w:rsid w:val="00DF5187"/>
    <w:rsid w:val="00E3026D"/>
    <w:rsid w:val="00E54E50"/>
    <w:rsid w:val="00E67055"/>
    <w:rsid w:val="00E82B4E"/>
    <w:rsid w:val="00E83B0E"/>
    <w:rsid w:val="00EB5E5D"/>
    <w:rsid w:val="00ED6AF5"/>
    <w:rsid w:val="00EE05A0"/>
    <w:rsid w:val="00F0354A"/>
    <w:rsid w:val="00F3091F"/>
    <w:rsid w:val="00F746B0"/>
    <w:rsid w:val="00F85EFF"/>
    <w:rsid w:val="00FA691A"/>
    <w:rsid w:val="00FB1BF7"/>
    <w:rsid w:val="00FC3E74"/>
    <w:rsid w:val="00FC45D4"/>
    <w:rsid w:val="00FD33BD"/>
    <w:rsid w:val="00F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C0A"/>
  </w:style>
  <w:style w:type="paragraph" w:styleId="Heading1">
    <w:name w:val="heading 1"/>
    <w:basedOn w:val="Normal"/>
    <w:next w:val="Normal"/>
    <w:qFormat/>
    <w:rsid w:val="00793C0A"/>
    <w:pPr>
      <w:keepNext/>
      <w:outlineLvl w:val="0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D76"/>
  </w:style>
  <w:style w:type="paragraph" w:styleId="Footer">
    <w:name w:val="footer"/>
    <w:basedOn w:val="Normal"/>
    <w:link w:val="FooterChar"/>
    <w:uiPriority w:val="99"/>
    <w:unhideWhenUsed/>
    <w:rsid w:val="00066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D76"/>
  </w:style>
  <w:style w:type="paragraph" w:styleId="BalloonText">
    <w:name w:val="Balloon Text"/>
    <w:basedOn w:val="Normal"/>
    <w:link w:val="BalloonTextChar"/>
    <w:uiPriority w:val="99"/>
    <w:semiHidden/>
    <w:unhideWhenUsed/>
    <w:rsid w:val="00066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6D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56D2"/>
    <w:pPr>
      <w:ind w:left="720"/>
    </w:pPr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54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E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E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E50"/>
    <w:rPr>
      <w:b/>
      <w:bCs/>
    </w:rPr>
  </w:style>
  <w:style w:type="paragraph" w:customStyle="1" w:styleId="p0">
    <w:name w:val="p0"/>
    <w:basedOn w:val="Normal"/>
    <w:rsid w:val="00782651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hit">
    <w:name w:val="hit"/>
    <w:basedOn w:val="DefaultParagraphFont"/>
    <w:rsid w:val="00782651"/>
  </w:style>
  <w:style w:type="paragraph" w:customStyle="1" w:styleId="incr0">
    <w:name w:val="incr0"/>
    <w:basedOn w:val="Normal"/>
    <w:rsid w:val="00782651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content1">
    <w:name w:val="content1"/>
    <w:basedOn w:val="Normal"/>
    <w:rsid w:val="00782651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782651"/>
  </w:style>
  <w:style w:type="character" w:customStyle="1" w:styleId="chunk-title">
    <w:name w:val="chunk-title"/>
    <w:basedOn w:val="DefaultParagraphFont"/>
    <w:rsid w:val="002170E6"/>
  </w:style>
  <w:style w:type="paragraph" w:customStyle="1" w:styleId="Pa0">
    <w:name w:val="Pa0"/>
    <w:basedOn w:val="Normal"/>
    <w:next w:val="Normal"/>
    <w:uiPriority w:val="99"/>
    <w:rsid w:val="00912B1C"/>
    <w:pPr>
      <w:autoSpaceDE w:val="0"/>
      <w:autoSpaceDN w:val="0"/>
      <w:adjustRightInd w:val="0"/>
      <w:spacing w:line="241" w:lineRule="atLeast"/>
    </w:pPr>
    <w:rPr>
      <w:rFonts w:ascii="Calibri" w:hAnsi="Calibri"/>
      <w:sz w:val="24"/>
      <w:szCs w:val="24"/>
    </w:rPr>
  </w:style>
  <w:style w:type="character" w:customStyle="1" w:styleId="A7">
    <w:name w:val="A7"/>
    <w:uiPriority w:val="99"/>
    <w:rsid w:val="000E51C3"/>
    <w:rPr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267E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C0A"/>
  </w:style>
  <w:style w:type="paragraph" w:styleId="Heading1">
    <w:name w:val="heading 1"/>
    <w:basedOn w:val="Normal"/>
    <w:next w:val="Normal"/>
    <w:qFormat/>
    <w:rsid w:val="00793C0A"/>
    <w:pPr>
      <w:keepNext/>
      <w:outlineLvl w:val="0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D76"/>
  </w:style>
  <w:style w:type="paragraph" w:styleId="Footer">
    <w:name w:val="footer"/>
    <w:basedOn w:val="Normal"/>
    <w:link w:val="FooterChar"/>
    <w:uiPriority w:val="99"/>
    <w:unhideWhenUsed/>
    <w:rsid w:val="00066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D76"/>
  </w:style>
  <w:style w:type="paragraph" w:styleId="BalloonText">
    <w:name w:val="Balloon Text"/>
    <w:basedOn w:val="Normal"/>
    <w:link w:val="BalloonTextChar"/>
    <w:uiPriority w:val="99"/>
    <w:semiHidden/>
    <w:unhideWhenUsed/>
    <w:rsid w:val="00066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6D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56D2"/>
    <w:pPr>
      <w:ind w:left="720"/>
    </w:pPr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54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E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E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E50"/>
    <w:rPr>
      <w:b/>
      <w:bCs/>
    </w:rPr>
  </w:style>
  <w:style w:type="paragraph" w:customStyle="1" w:styleId="p0">
    <w:name w:val="p0"/>
    <w:basedOn w:val="Normal"/>
    <w:rsid w:val="00782651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hit">
    <w:name w:val="hit"/>
    <w:basedOn w:val="DefaultParagraphFont"/>
    <w:rsid w:val="00782651"/>
  </w:style>
  <w:style w:type="paragraph" w:customStyle="1" w:styleId="incr0">
    <w:name w:val="incr0"/>
    <w:basedOn w:val="Normal"/>
    <w:rsid w:val="00782651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content1">
    <w:name w:val="content1"/>
    <w:basedOn w:val="Normal"/>
    <w:rsid w:val="00782651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782651"/>
  </w:style>
  <w:style w:type="character" w:customStyle="1" w:styleId="chunk-title">
    <w:name w:val="chunk-title"/>
    <w:basedOn w:val="DefaultParagraphFont"/>
    <w:rsid w:val="002170E6"/>
  </w:style>
  <w:style w:type="paragraph" w:customStyle="1" w:styleId="Pa0">
    <w:name w:val="Pa0"/>
    <w:basedOn w:val="Normal"/>
    <w:next w:val="Normal"/>
    <w:uiPriority w:val="99"/>
    <w:rsid w:val="00912B1C"/>
    <w:pPr>
      <w:autoSpaceDE w:val="0"/>
      <w:autoSpaceDN w:val="0"/>
      <w:adjustRightInd w:val="0"/>
      <w:spacing w:line="241" w:lineRule="atLeast"/>
    </w:pPr>
    <w:rPr>
      <w:rFonts w:ascii="Calibri" w:hAnsi="Calibri"/>
      <w:sz w:val="24"/>
      <w:szCs w:val="24"/>
    </w:rPr>
  </w:style>
  <w:style w:type="character" w:customStyle="1" w:styleId="A7">
    <w:name w:val="A7"/>
    <w:uiPriority w:val="99"/>
    <w:rsid w:val="000E51C3"/>
    <w:rPr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267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1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POTTERD</dc:creator>
  <cp:lastModifiedBy>Chen</cp:lastModifiedBy>
  <cp:revision>2</cp:revision>
  <cp:lastPrinted>2016-04-19T18:33:00Z</cp:lastPrinted>
  <dcterms:created xsi:type="dcterms:W3CDTF">2016-07-08T15:47:00Z</dcterms:created>
  <dcterms:modified xsi:type="dcterms:W3CDTF">2016-07-08T15:47:00Z</dcterms:modified>
</cp:coreProperties>
</file>